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B9" w:rsidRPr="006703B9" w:rsidRDefault="006703B9" w:rsidP="006703B9">
      <w:pPr>
        <w:pStyle w:val="Default"/>
        <w:rPr>
          <w:color w:val="FF0000"/>
        </w:rPr>
      </w:pPr>
    </w:p>
    <w:p w:rsidR="006703B9" w:rsidRPr="006703B9" w:rsidRDefault="006703B9" w:rsidP="006703B9">
      <w:pPr>
        <w:pStyle w:val="Default"/>
        <w:ind w:firstLine="1296"/>
        <w:jc w:val="both"/>
        <w:rPr>
          <w:b/>
          <w:bCs/>
          <w:color w:val="FF0000"/>
          <w:sz w:val="32"/>
          <w:szCs w:val="32"/>
        </w:rPr>
      </w:pPr>
      <w:r w:rsidRPr="006703B9">
        <w:rPr>
          <w:b/>
          <w:bCs/>
          <w:color w:val="auto"/>
          <w:sz w:val="32"/>
          <w:szCs w:val="32"/>
        </w:rPr>
        <w:t>Darbo užmokesčio reforma nuo 2019 m.</w:t>
      </w:r>
    </w:p>
    <w:p w:rsidR="006703B9" w:rsidRPr="006703B9" w:rsidRDefault="006703B9" w:rsidP="006703B9">
      <w:pPr>
        <w:pStyle w:val="Default"/>
        <w:ind w:firstLine="1296"/>
        <w:rPr>
          <w:color w:val="FF0000"/>
          <w:sz w:val="28"/>
          <w:szCs w:val="28"/>
        </w:rPr>
      </w:pPr>
    </w:p>
    <w:p w:rsidR="006703B9" w:rsidRPr="006703B9" w:rsidRDefault="006703B9" w:rsidP="006703B9">
      <w:pPr>
        <w:rPr>
          <w:rFonts w:ascii="Calibri" w:hAnsi="Calibri" w:cs="Calibri"/>
          <w:b/>
          <w:bCs/>
          <w:iCs/>
          <w:sz w:val="23"/>
          <w:szCs w:val="23"/>
        </w:rPr>
      </w:pPr>
      <w:r w:rsidRPr="006703B9">
        <w:rPr>
          <w:rFonts w:ascii="Calibri" w:hAnsi="Calibri" w:cs="Calibri"/>
          <w:b/>
          <w:bCs/>
          <w:iCs/>
          <w:sz w:val="23"/>
          <w:szCs w:val="23"/>
        </w:rPr>
        <w:t>Nuo 2019 m. sausio 1 d. įsigalioja nauji teisės aktai, kuriais keičiamas darbo užmokesčio apmokestinimas gyventojų pajamų mokesčiu (toliau – GPM), valstybinio socialinio ir sveikatos draudimo įmokomis (toliau – „Sodros“) bei keičiama pensijų kaupimo tvarka.</w:t>
      </w:r>
    </w:p>
    <w:p w:rsidR="006703B9" w:rsidRDefault="006703B9" w:rsidP="006703B9">
      <w:pPr>
        <w:rPr>
          <w:rFonts w:ascii="Calibri" w:hAnsi="Calibri" w:cs="Calibri"/>
          <w:b/>
          <w:bCs/>
          <w:iCs/>
          <w:sz w:val="23"/>
          <w:szCs w:val="23"/>
        </w:rPr>
      </w:pPr>
    </w:p>
    <w:p w:rsidR="00154752" w:rsidRDefault="006703B9" w:rsidP="006703B9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6703B9">
        <w:rPr>
          <w:rFonts w:ascii="Arial" w:hAnsi="Arial" w:cs="Arial"/>
          <w:b/>
          <w:bCs/>
          <w:iCs/>
          <w:sz w:val="32"/>
          <w:szCs w:val="32"/>
        </w:rPr>
        <w:t>Pakeitimai, kuriuos reikia atlikti dirbantiems su</w:t>
      </w:r>
    </w:p>
    <w:p w:rsidR="006703B9" w:rsidRDefault="006703B9" w:rsidP="006703B9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6703B9">
        <w:rPr>
          <w:rFonts w:ascii="Arial" w:hAnsi="Arial" w:cs="Arial"/>
          <w:b/>
          <w:bCs/>
          <w:iCs/>
          <w:sz w:val="32"/>
          <w:szCs w:val="32"/>
        </w:rPr>
        <w:t>RIV_GAMA programa</w:t>
      </w:r>
    </w:p>
    <w:p w:rsidR="006703B9" w:rsidRPr="006703B9" w:rsidRDefault="006703B9" w:rsidP="006703B9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Pakeitimai galioja tik nuo 111-tos RIV_GAMA programos versijos, todėl būtina atsinaujinti programą.</w:t>
      </w:r>
    </w:p>
    <w:p w:rsidR="006703B9" w:rsidRDefault="006703B9" w:rsidP="006703B9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Pakeisti formules ir sistemos kintamuosius.</w:t>
      </w:r>
    </w:p>
    <w:p w:rsidR="006703B9" w:rsidRDefault="00B52115" w:rsidP="006703B9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Perskaičiuoti kintamųjų, kurie turi būti padauginami iš 1.289</w:t>
      </w:r>
      <w:r w:rsidR="000405B0">
        <w:rPr>
          <w:rFonts w:ascii="Arial" w:hAnsi="Arial" w:cs="Arial"/>
          <w:noProof/>
          <w:sz w:val="20"/>
          <w:szCs w:val="20"/>
          <w:lang w:eastAsia="lt-LT"/>
        </w:rPr>
        <w:t>, reikšmes</w:t>
      </w:r>
    </w:p>
    <w:p w:rsidR="00B52115" w:rsidRDefault="00B52115" w:rsidP="006703B9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Darbuotojams priskirti naujus atskaitymus.</w:t>
      </w:r>
    </w:p>
    <w:p w:rsidR="00154752" w:rsidRDefault="00154752" w:rsidP="006703B9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 xml:space="preserve">Atiderinti papildomas ataskaitas </w:t>
      </w:r>
    </w:p>
    <w:p w:rsidR="00B52115" w:rsidRDefault="00B52115" w:rsidP="00B52115">
      <w:pPr>
        <w:rPr>
          <w:rFonts w:ascii="Arial" w:hAnsi="Arial" w:cs="Arial"/>
          <w:noProof/>
          <w:sz w:val="20"/>
          <w:szCs w:val="20"/>
          <w:lang w:eastAsia="lt-LT"/>
        </w:rPr>
      </w:pPr>
      <w:r w:rsidRPr="00B52115">
        <w:rPr>
          <w:rFonts w:ascii="Arial" w:hAnsi="Arial" w:cs="Arial"/>
          <w:b/>
          <w:noProof/>
          <w:sz w:val="20"/>
          <w:szCs w:val="20"/>
          <w:lang w:eastAsia="lt-LT"/>
        </w:rPr>
        <w:t>PASTABA.</w:t>
      </w:r>
      <w:r>
        <w:rPr>
          <w:rFonts w:ascii="Arial" w:hAnsi="Arial" w:cs="Arial"/>
          <w:noProof/>
          <w:sz w:val="20"/>
          <w:szCs w:val="20"/>
          <w:lang w:eastAsia="lt-LT"/>
        </w:rPr>
        <w:t xml:space="preserve"> Kadangi atlyginimų modulyje tiek formulės, tiek kintamųjų reikšmės turi galiojimo pr</w:t>
      </w:r>
      <w:r w:rsidR="000519B1">
        <w:rPr>
          <w:rFonts w:ascii="Arial" w:hAnsi="Arial" w:cs="Arial"/>
          <w:noProof/>
          <w:sz w:val="20"/>
          <w:szCs w:val="20"/>
          <w:lang w:eastAsia="lt-LT"/>
        </w:rPr>
        <w:t>adžios datas, tai visus pakeitimu</w:t>
      </w:r>
      <w:r>
        <w:rPr>
          <w:rFonts w:ascii="Arial" w:hAnsi="Arial" w:cs="Arial"/>
          <w:noProof/>
          <w:sz w:val="20"/>
          <w:szCs w:val="20"/>
          <w:lang w:eastAsia="lt-LT"/>
        </w:rPr>
        <w:t>s ir perskaičiavimus galima atlikti iš anksto. Naujos reikšmės įsigalios nuo 2019.01.01, o atliekant skaičiavimus už ankstesnius laikotarpius formulės ir kintamųjų reikšmės liks nepakitusios.</w:t>
      </w:r>
    </w:p>
    <w:p w:rsidR="00E26386" w:rsidRDefault="000405B0" w:rsidP="00B52115">
      <w:p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ab/>
      </w:r>
      <w:r>
        <w:rPr>
          <w:rFonts w:ascii="Arial" w:hAnsi="Arial" w:cs="Arial"/>
          <w:noProof/>
          <w:sz w:val="20"/>
          <w:szCs w:val="20"/>
          <w:lang w:eastAsia="lt-LT"/>
        </w:rPr>
        <w:tab/>
      </w:r>
    </w:p>
    <w:p w:rsidR="000405B0" w:rsidRDefault="000405B0" w:rsidP="000405B0">
      <w:pPr>
        <w:jc w:val="both"/>
        <w:rPr>
          <w:rFonts w:ascii="Arial" w:hAnsi="Arial" w:cs="Arial"/>
          <w:b/>
          <w:noProof/>
          <w:sz w:val="32"/>
          <w:szCs w:val="32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ab/>
      </w:r>
      <w:r>
        <w:rPr>
          <w:rFonts w:ascii="Arial" w:hAnsi="Arial" w:cs="Arial"/>
          <w:noProof/>
          <w:sz w:val="20"/>
          <w:szCs w:val="20"/>
          <w:lang w:eastAsia="lt-LT"/>
        </w:rPr>
        <w:tab/>
      </w:r>
      <w:r w:rsidRPr="000405B0">
        <w:rPr>
          <w:rFonts w:ascii="Arial" w:hAnsi="Arial" w:cs="Arial"/>
          <w:b/>
          <w:noProof/>
          <w:sz w:val="32"/>
          <w:szCs w:val="32"/>
          <w:lang w:eastAsia="lt-LT"/>
        </w:rPr>
        <w:t>Veiksmų seka</w:t>
      </w:r>
    </w:p>
    <w:p w:rsidR="000405B0" w:rsidRDefault="000405B0" w:rsidP="005703C3">
      <w:pPr>
        <w:pStyle w:val="ListParagraph"/>
        <w:numPr>
          <w:ilvl w:val="0"/>
          <w:numId w:val="11"/>
        </w:num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4"/>
          <w:szCs w:val="24"/>
          <w:lang w:eastAsia="lt-LT"/>
        </w:rPr>
        <w:t>„</w:t>
      </w:r>
      <w:r w:rsidRPr="005703C3">
        <w:rPr>
          <w:rFonts w:ascii="Arial" w:hAnsi="Arial" w:cs="Arial"/>
          <w:noProof/>
          <w:sz w:val="20"/>
          <w:szCs w:val="20"/>
          <w:lang w:eastAsia="lt-LT"/>
        </w:rPr>
        <w:t>Servisas“-&gt;„Alga“-„Darbuotojai“ -&gt;mygtukas “Algos servisas“-&gt; mygtukas „Algos pakeitimai nuo 2019 m.“</w:t>
      </w:r>
      <w:r w:rsidR="00BA281A">
        <w:rPr>
          <w:rFonts w:ascii="Arial" w:hAnsi="Arial" w:cs="Arial"/>
          <w:noProof/>
          <w:sz w:val="20"/>
          <w:szCs w:val="20"/>
          <w:lang w:eastAsia="lt-LT"/>
        </w:rPr>
        <w:t>.</w:t>
      </w:r>
    </w:p>
    <w:p w:rsidR="00BA281A" w:rsidRDefault="00BA281A" w:rsidP="00BA281A">
      <w:pPr>
        <w:pStyle w:val="ListParagraph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Veiksmą reikia atlikti (paspausti tą mygtuką) tik vieną kartą.</w:t>
      </w:r>
    </w:p>
    <w:p w:rsidR="005703C3" w:rsidRPr="005703C3" w:rsidRDefault="005703C3" w:rsidP="005703C3">
      <w:pPr>
        <w:pStyle w:val="ListParagraph"/>
        <w:rPr>
          <w:rFonts w:ascii="Arial" w:hAnsi="Arial" w:cs="Arial"/>
          <w:noProof/>
          <w:sz w:val="20"/>
          <w:szCs w:val="20"/>
          <w:lang w:eastAsia="lt-LT"/>
        </w:rPr>
      </w:pPr>
    </w:p>
    <w:p w:rsidR="005703C3" w:rsidRDefault="005703C3" w:rsidP="005703C3">
      <w:pPr>
        <w:pStyle w:val="ListParagraph"/>
        <w:numPr>
          <w:ilvl w:val="0"/>
          <w:numId w:val="11"/>
        </w:numPr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Užd</w:t>
      </w:r>
      <w:r w:rsidR="00BA281A">
        <w:rPr>
          <w:rFonts w:ascii="Arial" w:hAnsi="Arial" w:cs="Arial"/>
          <w:noProof/>
          <w:sz w:val="20"/>
          <w:szCs w:val="20"/>
          <w:lang w:eastAsia="lt-LT"/>
        </w:rPr>
        <w:t>ėti</w:t>
      </w:r>
      <w:r>
        <w:rPr>
          <w:rFonts w:ascii="Arial" w:hAnsi="Arial" w:cs="Arial"/>
          <w:noProof/>
          <w:sz w:val="20"/>
          <w:szCs w:val="20"/>
          <w:lang w:eastAsia="lt-LT"/>
        </w:rPr>
        <w:t xml:space="preserve"> „v“ </w:t>
      </w:r>
      <w:r w:rsidRPr="005703C3">
        <w:rPr>
          <w:rFonts w:ascii="Arial" w:hAnsi="Arial" w:cs="Arial"/>
          <w:noProof/>
          <w:sz w:val="20"/>
          <w:szCs w:val="20"/>
          <w:lang w:eastAsia="lt-LT"/>
        </w:rPr>
        <w:t>„</w:t>
      </w:r>
      <w:r w:rsidRPr="005703C3">
        <w:rPr>
          <w:rFonts w:ascii="Arial" w:hAnsi="Arial" w:cs="Arial"/>
          <w:sz w:val="20"/>
          <w:szCs w:val="20"/>
        </w:rPr>
        <w:t xml:space="preserve"> Formuoti algos kintamųjų reikšmes pagal jau įvestas“</w:t>
      </w:r>
      <w:r>
        <w:rPr>
          <w:rFonts w:ascii="Arial" w:hAnsi="Arial" w:cs="Arial"/>
          <w:sz w:val="20"/>
          <w:szCs w:val="20"/>
        </w:rPr>
        <w:t xml:space="preserve"> ir </w:t>
      </w:r>
      <w:r w:rsidR="00BA281A">
        <w:rPr>
          <w:rFonts w:ascii="Arial" w:hAnsi="Arial" w:cs="Arial"/>
          <w:sz w:val="20"/>
          <w:szCs w:val="20"/>
        </w:rPr>
        <w:t>pakeisti</w:t>
      </w:r>
      <w:r>
        <w:rPr>
          <w:rFonts w:ascii="Arial" w:hAnsi="Arial" w:cs="Arial"/>
          <w:sz w:val="20"/>
          <w:szCs w:val="20"/>
        </w:rPr>
        <w:t xml:space="preserve"> visų kintamųjų, kurie turi būti padauginami iš 1.289, reikšmes. </w:t>
      </w:r>
    </w:p>
    <w:p w:rsidR="005703C3" w:rsidRDefault="005703C3" w:rsidP="005703C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Procesą karto</w:t>
      </w:r>
      <w:r w:rsidR="00BA281A"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 xml:space="preserve"> tiek kartų, kiek tokių kintamųjų rūšių reikia perskaičiuoti.</w:t>
      </w:r>
    </w:p>
    <w:p w:rsidR="005703C3" w:rsidRDefault="005703C3" w:rsidP="005703C3">
      <w:pPr>
        <w:pStyle w:val="ListParagraph"/>
        <w:rPr>
          <w:rFonts w:ascii="Arial" w:hAnsi="Arial" w:cs="Arial"/>
          <w:sz w:val="20"/>
          <w:szCs w:val="20"/>
        </w:rPr>
      </w:pPr>
    </w:p>
    <w:p w:rsidR="005703C3" w:rsidRDefault="005703C3" w:rsidP="005703C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703C3">
        <w:rPr>
          <w:rFonts w:ascii="Arial" w:hAnsi="Arial" w:cs="Arial"/>
          <w:sz w:val="20"/>
          <w:szCs w:val="20"/>
        </w:rPr>
        <w:t>Užd</w:t>
      </w:r>
      <w:r w:rsidR="00BA281A">
        <w:rPr>
          <w:rFonts w:ascii="Arial" w:hAnsi="Arial" w:cs="Arial"/>
          <w:sz w:val="20"/>
          <w:szCs w:val="20"/>
        </w:rPr>
        <w:t>ėti</w:t>
      </w:r>
      <w:r w:rsidRPr="005703C3">
        <w:rPr>
          <w:rFonts w:ascii="Arial" w:hAnsi="Arial" w:cs="Arial"/>
          <w:sz w:val="20"/>
          <w:szCs w:val="20"/>
        </w:rPr>
        <w:t xml:space="preserve"> „v“ – Formuoti darbuotojų priskaitymus-atskaitymus</w:t>
      </w:r>
      <w:r w:rsidR="00BA281A">
        <w:rPr>
          <w:rFonts w:ascii="Arial" w:hAnsi="Arial" w:cs="Arial"/>
          <w:sz w:val="20"/>
          <w:szCs w:val="20"/>
        </w:rPr>
        <w:t xml:space="preserve">“ </w:t>
      </w:r>
      <w:r w:rsidRPr="005703C3">
        <w:rPr>
          <w:rFonts w:ascii="Arial" w:hAnsi="Arial" w:cs="Arial"/>
          <w:sz w:val="20"/>
          <w:szCs w:val="20"/>
        </w:rPr>
        <w:t xml:space="preserve"> ir darbuotojams priskir</w:t>
      </w:r>
      <w:r w:rsidR="00BA281A">
        <w:rPr>
          <w:rFonts w:ascii="Arial" w:hAnsi="Arial" w:cs="Arial"/>
          <w:sz w:val="20"/>
          <w:szCs w:val="20"/>
        </w:rPr>
        <w:t>ti</w:t>
      </w:r>
      <w:r w:rsidRPr="005703C3">
        <w:rPr>
          <w:rFonts w:ascii="Arial" w:hAnsi="Arial" w:cs="Arial"/>
          <w:sz w:val="20"/>
          <w:szCs w:val="20"/>
        </w:rPr>
        <w:t xml:space="preserve"> naujai atsiradusius atskaitymų kodus. </w:t>
      </w:r>
    </w:p>
    <w:p w:rsidR="005703C3" w:rsidRPr="005703C3" w:rsidRDefault="005703C3" w:rsidP="005703C3">
      <w:pPr>
        <w:pStyle w:val="ListParagraph"/>
        <w:rPr>
          <w:rFonts w:ascii="Arial" w:hAnsi="Arial" w:cs="Arial"/>
          <w:sz w:val="20"/>
          <w:szCs w:val="20"/>
        </w:rPr>
      </w:pPr>
      <w:r w:rsidRPr="005703C3">
        <w:rPr>
          <w:rFonts w:ascii="Arial" w:hAnsi="Arial" w:cs="Arial"/>
          <w:sz w:val="20"/>
          <w:szCs w:val="20"/>
        </w:rPr>
        <w:t>Procesą karto</w:t>
      </w:r>
      <w:r w:rsidR="00BA281A">
        <w:rPr>
          <w:rFonts w:ascii="Arial" w:hAnsi="Arial" w:cs="Arial"/>
          <w:sz w:val="20"/>
          <w:szCs w:val="20"/>
        </w:rPr>
        <w:t>ti</w:t>
      </w:r>
      <w:r w:rsidRPr="005703C3">
        <w:rPr>
          <w:rFonts w:ascii="Arial" w:hAnsi="Arial" w:cs="Arial"/>
          <w:sz w:val="20"/>
          <w:szCs w:val="20"/>
        </w:rPr>
        <w:t xml:space="preserve"> tiek kartų, kiek atsirado naujų atskaitymų kodų.</w:t>
      </w:r>
    </w:p>
    <w:p w:rsidR="005703C3" w:rsidRDefault="005703C3" w:rsidP="00BA281A">
      <w:pPr>
        <w:pStyle w:val="NoSpacing"/>
        <w:rPr>
          <w:rFonts w:ascii="Arial" w:hAnsi="Arial" w:cs="Arial"/>
          <w:b/>
          <w:sz w:val="20"/>
          <w:szCs w:val="20"/>
        </w:rPr>
      </w:pPr>
      <w:r w:rsidRPr="005703C3">
        <w:rPr>
          <w:rFonts w:ascii="Arial" w:hAnsi="Arial" w:cs="Arial"/>
          <w:b/>
          <w:sz w:val="20"/>
          <w:szCs w:val="20"/>
        </w:rPr>
        <w:t>PASTABA.</w:t>
      </w:r>
      <w:r>
        <w:rPr>
          <w:rFonts w:ascii="Arial" w:hAnsi="Arial" w:cs="Arial"/>
          <w:b/>
          <w:sz w:val="20"/>
          <w:szCs w:val="20"/>
        </w:rPr>
        <w:t xml:space="preserve"> Jeigu skaičiavimui naudojamos s</w:t>
      </w:r>
      <w:r w:rsidR="00BA281A">
        <w:rPr>
          <w:rFonts w:ascii="Arial" w:hAnsi="Arial" w:cs="Arial"/>
          <w:b/>
          <w:sz w:val="20"/>
          <w:szCs w:val="20"/>
        </w:rPr>
        <w:t>pecial</w:t>
      </w:r>
      <w:r w:rsidR="00286A96">
        <w:rPr>
          <w:rFonts w:ascii="Arial" w:hAnsi="Arial" w:cs="Arial"/>
          <w:b/>
          <w:sz w:val="20"/>
          <w:szCs w:val="20"/>
        </w:rPr>
        <w:t xml:space="preserve">iai įmonei pritaikytos formulės, </w:t>
      </w:r>
      <w:r w:rsidR="00BA281A">
        <w:rPr>
          <w:rFonts w:ascii="Arial" w:hAnsi="Arial" w:cs="Arial"/>
          <w:b/>
          <w:sz w:val="20"/>
          <w:szCs w:val="20"/>
        </w:rPr>
        <w:t xml:space="preserve"> jeigu naudojamos papildomos ataskaitos su konkrečiais atskaitymų kodais – visa tai reikia peržiūrėti patiems arba su </w:t>
      </w:r>
      <w:proofErr w:type="spellStart"/>
      <w:r w:rsidR="00BA281A">
        <w:rPr>
          <w:rFonts w:ascii="Arial" w:hAnsi="Arial" w:cs="Arial"/>
          <w:b/>
          <w:sz w:val="20"/>
          <w:szCs w:val="20"/>
        </w:rPr>
        <w:t>Rivilės</w:t>
      </w:r>
      <w:proofErr w:type="spellEnd"/>
      <w:r w:rsidR="00BA281A">
        <w:rPr>
          <w:rFonts w:ascii="Arial" w:hAnsi="Arial" w:cs="Arial"/>
          <w:b/>
          <w:sz w:val="20"/>
          <w:szCs w:val="20"/>
        </w:rPr>
        <w:t xml:space="preserve"> konsultanto pagalba.</w:t>
      </w:r>
    </w:p>
    <w:p w:rsidR="00286A96" w:rsidRDefault="00286A96" w:rsidP="00BA281A">
      <w:pPr>
        <w:pStyle w:val="NoSpacing"/>
        <w:rPr>
          <w:rFonts w:ascii="Arial" w:hAnsi="Arial" w:cs="Arial"/>
          <w:b/>
          <w:sz w:val="20"/>
          <w:szCs w:val="20"/>
        </w:rPr>
      </w:pPr>
    </w:p>
    <w:p w:rsidR="00286A96" w:rsidRDefault="00286A96" w:rsidP="00BA281A">
      <w:pPr>
        <w:pStyle w:val="NoSpacing"/>
        <w:rPr>
          <w:rFonts w:ascii="Arial" w:hAnsi="Arial" w:cs="Arial"/>
          <w:b/>
          <w:sz w:val="20"/>
          <w:szCs w:val="20"/>
        </w:rPr>
      </w:pPr>
    </w:p>
    <w:p w:rsidR="00286A96" w:rsidRPr="005703C3" w:rsidRDefault="00286A96" w:rsidP="00BA281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Toliau detaliai aprašomas kiekvienas naujas funkcionalumas.</w:t>
      </w:r>
    </w:p>
    <w:p w:rsidR="005703C3" w:rsidRPr="005703C3" w:rsidRDefault="005703C3" w:rsidP="005703C3">
      <w:pPr>
        <w:pStyle w:val="ListParagraph"/>
        <w:rPr>
          <w:rFonts w:ascii="Arial" w:hAnsi="Arial" w:cs="Arial"/>
          <w:noProof/>
          <w:sz w:val="20"/>
          <w:szCs w:val="20"/>
          <w:lang w:eastAsia="lt-LT"/>
        </w:rPr>
      </w:pPr>
    </w:p>
    <w:p w:rsidR="00286A96" w:rsidRDefault="00286A96" w:rsidP="00154752">
      <w:pPr>
        <w:jc w:val="center"/>
        <w:rPr>
          <w:rFonts w:ascii="Arial" w:hAnsi="Arial" w:cs="Arial"/>
          <w:b/>
          <w:noProof/>
          <w:sz w:val="32"/>
          <w:szCs w:val="32"/>
          <w:lang w:eastAsia="lt-LT"/>
        </w:rPr>
      </w:pPr>
    </w:p>
    <w:p w:rsidR="00286A96" w:rsidRDefault="00286A96" w:rsidP="00154752">
      <w:pPr>
        <w:jc w:val="center"/>
        <w:rPr>
          <w:rFonts w:ascii="Arial" w:hAnsi="Arial" w:cs="Arial"/>
          <w:b/>
          <w:noProof/>
          <w:sz w:val="32"/>
          <w:szCs w:val="32"/>
          <w:lang w:eastAsia="lt-LT"/>
        </w:rPr>
      </w:pPr>
    </w:p>
    <w:p w:rsidR="00286A96" w:rsidRDefault="00286A96" w:rsidP="00154752">
      <w:pPr>
        <w:jc w:val="center"/>
        <w:rPr>
          <w:rFonts w:ascii="Arial" w:hAnsi="Arial" w:cs="Arial"/>
          <w:b/>
          <w:noProof/>
          <w:sz w:val="32"/>
          <w:szCs w:val="32"/>
          <w:lang w:eastAsia="lt-LT"/>
        </w:rPr>
      </w:pPr>
    </w:p>
    <w:p w:rsidR="00286A96" w:rsidRDefault="00286A96" w:rsidP="00154752">
      <w:pPr>
        <w:jc w:val="center"/>
        <w:rPr>
          <w:rFonts w:ascii="Arial" w:hAnsi="Arial" w:cs="Arial"/>
          <w:b/>
          <w:noProof/>
          <w:sz w:val="32"/>
          <w:szCs w:val="32"/>
          <w:lang w:eastAsia="lt-LT"/>
        </w:rPr>
      </w:pPr>
    </w:p>
    <w:p w:rsidR="00154752" w:rsidRDefault="00154752" w:rsidP="00154752">
      <w:pPr>
        <w:jc w:val="center"/>
        <w:rPr>
          <w:rFonts w:ascii="Arial" w:hAnsi="Arial" w:cs="Arial"/>
          <w:b/>
          <w:noProof/>
          <w:sz w:val="32"/>
          <w:szCs w:val="32"/>
          <w:lang w:eastAsia="lt-LT"/>
        </w:rPr>
      </w:pPr>
      <w:r w:rsidRPr="00154752">
        <w:rPr>
          <w:rFonts w:ascii="Arial" w:hAnsi="Arial" w:cs="Arial"/>
          <w:b/>
          <w:noProof/>
          <w:sz w:val="32"/>
          <w:szCs w:val="32"/>
          <w:lang w:eastAsia="lt-LT"/>
        </w:rPr>
        <w:lastRenderedPageBreak/>
        <w:t xml:space="preserve">Algos servisas </w:t>
      </w:r>
    </w:p>
    <w:p w:rsidR="00AF73D7" w:rsidRDefault="00AF73D7" w:rsidP="00286A96">
      <w:pPr>
        <w:ind w:firstLine="1296"/>
        <w:rPr>
          <w:rFonts w:ascii="Arial" w:hAnsi="Arial" w:cs="Arial"/>
          <w:noProof/>
          <w:lang w:eastAsia="lt-LT"/>
        </w:rPr>
      </w:pPr>
      <w:r w:rsidRPr="00AF73D7">
        <w:rPr>
          <w:rFonts w:ascii="Arial" w:hAnsi="Arial" w:cs="Arial"/>
          <w:noProof/>
          <w:lang w:eastAsia="lt-LT"/>
        </w:rPr>
        <w:t>Automatiniam pakeitimų, kurie bus reikalingi nuo 2019.01.01 d., atlikimui, RIV_GAMA programoje realizuotas naujas funkcionalumas – Algos servisas.</w:t>
      </w:r>
    </w:p>
    <w:p w:rsidR="00C505D3" w:rsidRPr="006E1FE8" w:rsidRDefault="00C505D3" w:rsidP="006E1FE8">
      <w:pPr>
        <w:rPr>
          <w:rFonts w:ascii="Arial" w:hAnsi="Arial" w:cs="Arial"/>
          <w:noProof/>
          <w:sz w:val="20"/>
          <w:szCs w:val="20"/>
          <w:lang w:eastAsia="lt-LT"/>
        </w:rPr>
      </w:pPr>
      <w:r w:rsidRPr="006E1FE8">
        <w:rPr>
          <w:rFonts w:ascii="Arial" w:hAnsi="Arial" w:cs="Arial"/>
          <w:noProof/>
          <w:sz w:val="20"/>
          <w:szCs w:val="20"/>
          <w:lang w:eastAsia="lt-LT"/>
        </w:rPr>
        <w:t>Darbuotojų sąraše atsirado naujas mygtukas „Algos servisas“ :</w:t>
      </w:r>
    </w:p>
    <w:p w:rsidR="00606EA2" w:rsidRDefault="00286A96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3FFD7457" wp14:editId="30E4943B">
            <wp:extent cx="5554980" cy="22250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96" w:rsidRPr="006E1FE8" w:rsidRDefault="00286A96">
      <w:pPr>
        <w:rPr>
          <w:rFonts w:ascii="Arial" w:hAnsi="Arial" w:cs="Arial"/>
          <w:sz w:val="20"/>
          <w:szCs w:val="20"/>
        </w:rPr>
      </w:pPr>
    </w:p>
    <w:p w:rsidR="009A2C3D" w:rsidRPr="006E1FE8" w:rsidRDefault="009A2C3D">
      <w:pPr>
        <w:rPr>
          <w:rFonts w:ascii="Arial" w:hAnsi="Arial" w:cs="Arial"/>
          <w:sz w:val="20"/>
          <w:szCs w:val="20"/>
        </w:rPr>
      </w:pPr>
      <w:r w:rsidRPr="006E1FE8"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 wp14:anchorId="47A34294" wp14:editId="13F3CED5">
            <wp:extent cx="6004560" cy="2846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0938" cy="284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3D" w:rsidRPr="006E1FE8" w:rsidRDefault="009A2C3D">
      <w:pPr>
        <w:rPr>
          <w:rFonts w:ascii="Arial" w:hAnsi="Arial" w:cs="Arial"/>
          <w:sz w:val="20"/>
          <w:szCs w:val="20"/>
        </w:rPr>
      </w:pPr>
    </w:p>
    <w:p w:rsidR="009A2C3D" w:rsidRPr="006E1FE8" w:rsidRDefault="009A2C3D">
      <w:pPr>
        <w:rPr>
          <w:rFonts w:ascii="Arial" w:hAnsi="Arial" w:cs="Arial"/>
          <w:sz w:val="20"/>
          <w:szCs w:val="20"/>
        </w:rPr>
      </w:pPr>
      <w:r w:rsidRPr="006E1FE8">
        <w:rPr>
          <w:rFonts w:ascii="Arial" w:hAnsi="Arial" w:cs="Arial"/>
          <w:sz w:val="20"/>
          <w:szCs w:val="20"/>
        </w:rPr>
        <w:t>Jis atlieka 3 pagrindines funkcijas :</w:t>
      </w:r>
    </w:p>
    <w:p w:rsidR="009A2C3D" w:rsidRPr="006E1FE8" w:rsidRDefault="009A2C3D" w:rsidP="007719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1FE8">
        <w:rPr>
          <w:rFonts w:ascii="Arial" w:hAnsi="Arial" w:cs="Arial"/>
          <w:b/>
          <w:sz w:val="20"/>
          <w:szCs w:val="20"/>
        </w:rPr>
        <w:t>Algos pakeitimai nuo 2019 m.</w:t>
      </w:r>
      <w:r w:rsidRPr="006E1FE8">
        <w:rPr>
          <w:rFonts w:ascii="Arial" w:hAnsi="Arial" w:cs="Arial"/>
          <w:sz w:val="20"/>
          <w:szCs w:val="20"/>
        </w:rPr>
        <w:t xml:space="preserve"> Vienkartinė f</w:t>
      </w:r>
      <w:r w:rsidR="003D686B">
        <w:rPr>
          <w:rFonts w:ascii="Arial" w:hAnsi="Arial" w:cs="Arial"/>
          <w:sz w:val="20"/>
          <w:szCs w:val="20"/>
        </w:rPr>
        <w:t>unkcija</w:t>
      </w:r>
      <w:r w:rsidRPr="006E1FE8">
        <w:rPr>
          <w:rFonts w:ascii="Arial" w:hAnsi="Arial" w:cs="Arial"/>
          <w:sz w:val="20"/>
          <w:szCs w:val="20"/>
        </w:rPr>
        <w:t>, kuri vėliau nebebus naudojama.</w:t>
      </w:r>
    </w:p>
    <w:p w:rsidR="009A2C3D" w:rsidRPr="006E1FE8" w:rsidRDefault="009A2C3D" w:rsidP="007719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E1FE8">
        <w:rPr>
          <w:rFonts w:ascii="Arial" w:hAnsi="Arial" w:cs="Arial"/>
          <w:b/>
          <w:sz w:val="20"/>
          <w:szCs w:val="20"/>
        </w:rPr>
        <w:t xml:space="preserve">Formuoti algos kintamųjų reikšmes pagal jau įvestas. </w:t>
      </w:r>
      <w:r w:rsidRPr="006E1FE8">
        <w:rPr>
          <w:rFonts w:ascii="Arial" w:hAnsi="Arial" w:cs="Arial"/>
          <w:sz w:val="20"/>
          <w:szCs w:val="20"/>
        </w:rPr>
        <w:t>F</w:t>
      </w:r>
      <w:r w:rsidR="003D686B">
        <w:rPr>
          <w:rFonts w:ascii="Arial" w:hAnsi="Arial" w:cs="Arial"/>
          <w:sz w:val="20"/>
          <w:szCs w:val="20"/>
        </w:rPr>
        <w:t>unkcij</w:t>
      </w:r>
      <w:r w:rsidRPr="006E1FE8">
        <w:rPr>
          <w:rFonts w:ascii="Arial" w:hAnsi="Arial" w:cs="Arial"/>
          <w:sz w:val="20"/>
          <w:szCs w:val="20"/>
        </w:rPr>
        <w:t>a bus naudojama norint</w:t>
      </w:r>
      <w:r w:rsidR="00DC3843" w:rsidRPr="006E1FE8">
        <w:rPr>
          <w:rFonts w:ascii="Arial" w:hAnsi="Arial" w:cs="Arial"/>
          <w:sz w:val="20"/>
          <w:szCs w:val="20"/>
        </w:rPr>
        <w:t xml:space="preserve"> masiškai darbuotojams perskaičiuoti tam tikro kintamojo reikšmę. Ją bus galima panaudoti tiek dabar, perskaičiuojant atlyginimus, tiek vėliau, jei atsiras kažkokie bendri atlyginimų, priedų ar kitų kintamųjų perskaičiavimai.</w:t>
      </w:r>
      <w:r w:rsidRPr="006E1FE8">
        <w:rPr>
          <w:rFonts w:ascii="Arial" w:hAnsi="Arial" w:cs="Arial"/>
          <w:sz w:val="20"/>
          <w:szCs w:val="20"/>
        </w:rPr>
        <w:t xml:space="preserve"> </w:t>
      </w:r>
      <w:r w:rsidRPr="006E1FE8">
        <w:rPr>
          <w:rFonts w:ascii="Arial" w:hAnsi="Arial" w:cs="Arial"/>
          <w:b/>
          <w:sz w:val="20"/>
          <w:szCs w:val="20"/>
        </w:rPr>
        <w:t xml:space="preserve"> </w:t>
      </w:r>
    </w:p>
    <w:p w:rsidR="00930609" w:rsidRPr="006E1FE8" w:rsidRDefault="00930609" w:rsidP="007719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E1FE8">
        <w:rPr>
          <w:rFonts w:ascii="Arial" w:hAnsi="Arial" w:cs="Arial"/>
          <w:b/>
          <w:sz w:val="20"/>
          <w:szCs w:val="20"/>
        </w:rPr>
        <w:t>Formuoti darbuotojų priskaitymus/atskaitymus.</w:t>
      </w:r>
      <w:r w:rsidRPr="006E1FE8">
        <w:rPr>
          <w:rFonts w:ascii="Arial" w:hAnsi="Arial" w:cs="Arial"/>
          <w:sz w:val="20"/>
          <w:szCs w:val="20"/>
        </w:rPr>
        <w:t xml:space="preserve"> Nuo 2019 skaičiuojami atskaitymai turės naujus kodus, todėl juos reikėtų suvesti prie kiekvieno darbuotojo </w:t>
      </w:r>
      <w:r w:rsidR="003D686B">
        <w:rPr>
          <w:rFonts w:ascii="Arial" w:hAnsi="Arial" w:cs="Arial"/>
          <w:sz w:val="20"/>
          <w:szCs w:val="20"/>
        </w:rPr>
        <w:t>atskirai</w:t>
      </w:r>
      <w:r w:rsidRPr="006E1FE8">
        <w:rPr>
          <w:rFonts w:ascii="Arial" w:hAnsi="Arial" w:cs="Arial"/>
          <w:sz w:val="20"/>
          <w:szCs w:val="20"/>
        </w:rPr>
        <w:t>. Šis funkcionalumas įgalins visiems darbuotojams</w:t>
      </w:r>
      <w:r w:rsidR="007719E4">
        <w:rPr>
          <w:rFonts w:ascii="Arial" w:hAnsi="Arial" w:cs="Arial"/>
          <w:sz w:val="20"/>
          <w:szCs w:val="20"/>
        </w:rPr>
        <w:t xml:space="preserve"> </w:t>
      </w:r>
      <w:r w:rsidRPr="006E1FE8">
        <w:rPr>
          <w:rFonts w:ascii="Arial" w:hAnsi="Arial" w:cs="Arial"/>
          <w:sz w:val="20"/>
          <w:szCs w:val="20"/>
        </w:rPr>
        <w:t xml:space="preserve">vienu kartu aprašyti </w:t>
      </w:r>
      <w:r w:rsidR="007719E4">
        <w:rPr>
          <w:rFonts w:ascii="Arial" w:hAnsi="Arial" w:cs="Arial"/>
          <w:sz w:val="20"/>
          <w:szCs w:val="20"/>
        </w:rPr>
        <w:t>naujus atskaitymus</w:t>
      </w:r>
      <w:r w:rsidRPr="006E1FE8">
        <w:rPr>
          <w:rFonts w:ascii="Arial" w:hAnsi="Arial" w:cs="Arial"/>
          <w:sz w:val="20"/>
          <w:szCs w:val="20"/>
        </w:rPr>
        <w:t xml:space="preserve">. Vėliau </w:t>
      </w:r>
      <w:r w:rsidR="007719E4">
        <w:rPr>
          <w:rFonts w:ascii="Arial" w:hAnsi="Arial" w:cs="Arial"/>
          <w:sz w:val="20"/>
          <w:szCs w:val="20"/>
        </w:rPr>
        <w:t xml:space="preserve">taip </w:t>
      </w:r>
      <w:r w:rsidR="00AF73D7">
        <w:rPr>
          <w:rFonts w:ascii="Arial" w:hAnsi="Arial" w:cs="Arial"/>
          <w:sz w:val="20"/>
          <w:szCs w:val="20"/>
        </w:rPr>
        <w:t>p</w:t>
      </w:r>
      <w:r w:rsidR="007719E4">
        <w:rPr>
          <w:rFonts w:ascii="Arial" w:hAnsi="Arial" w:cs="Arial"/>
          <w:sz w:val="20"/>
          <w:szCs w:val="20"/>
        </w:rPr>
        <w:t xml:space="preserve">at </w:t>
      </w:r>
      <w:r w:rsidR="003D686B">
        <w:rPr>
          <w:rFonts w:ascii="Arial" w:hAnsi="Arial" w:cs="Arial"/>
          <w:sz w:val="20"/>
          <w:szCs w:val="20"/>
        </w:rPr>
        <w:t>gali būti naudojamas</w:t>
      </w:r>
      <w:r w:rsidRPr="006E1FE8">
        <w:rPr>
          <w:rFonts w:ascii="Arial" w:hAnsi="Arial" w:cs="Arial"/>
          <w:sz w:val="20"/>
          <w:szCs w:val="20"/>
        </w:rPr>
        <w:t xml:space="preserve">, </w:t>
      </w:r>
      <w:r w:rsidR="003D686B">
        <w:rPr>
          <w:rFonts w:ascii="Arial" w:hAnsi="Arial" w:cs="Arial"/>
          <w:sz w:val="20"/>
          <w:szCs w:val="20"/>
        </w:rPr>
        <w:t>kai</w:t>
      </w:r>
      <w:r w:rsidRPr="006E1FE8">
        <w:rPr>
          <w:rFonts w:ascii="Arial" w:hAnsi="Arial" w:cs="Arial"/>
          <w:sz w:val="20"/>
          <w:szCs w:val="20"/>
        </w:rPr>
        <w:t xml:space="preserve"> įmonėje darbuotojams pradeda skaičiuoti kažkokius priedus, premijas ar pan. </w:t>
      </w:r>
    </w:p>
    <w:p w:rsidR="00371C07" w:rsidRDefault="006E1FE8" w:rsidP="00371C07">
      <w:pPr>
        <w:pStyle w:val="NoSpacing"/>
        <w:ind w:left="1296" w:firstLine="1296"/>
        <w:rPr>
          <w:rFonts w:ascii="Arial" w:hAnsi="Arial" w:cs="Arial"/>
          <w:b/>
          <w:sz w:val="32"/>
          <w:szCs w:val="32"/>
        </w:rPr>
      </w:pPr>
      <w:r w:rsidRPr="006E1FE8">
        <w:rPr>
          <w:rFonts w:ascii="Arial" w:hAnsi="Arial" w:cs="Arial"/>
          <w:b/>
          <w:sz w:val="32"/>
          <w:szCs w:val="32"/>
        </w:rPr>
        <w:lastRenderedPageBreak/>
        <w:t>Algo</w:t>
      </w:r>
      <w:r w:rsidR="00371C07">
        <w:rPr>
          <w:rFonts w:ascii="Arial" w:hAnsi="Arial" w:cs="Arial"/>
          <w:b/>
          <w:sz w:val="32"/>
          <w:szCs w:val="32"/>
        </w:rPr>
        <w:t xml:space="preserve">s pakeitimai nuo 2019 </w:t>
      </w:r>
    </w:p>
    <w:p w:rsidR="00371C07" w:rsidRDefault="00371C07" w:rsidP="00371C07">
      <w:pPr>
        <w:pStyle w:val="NoSpacing"/>
        <w:rPr>
          <w:noProof/>
          <w:lang w:eastAsia="lt-LT"/>
        </w:rPr>
      </w:pPr>
    </w:p>
    <w:p w:rsidR="00371C07" w:rsidRDefault="00371C07" w:rsidP="00371C0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  <w:lang w:eastAsia="lt-LT"/>
        </w:rPr>
        <w:drawing>
          <wp:inline distT="0" distB="0" distL="0" distR="0" wp14:anchorId="1E9E3AF7" wp14:editId="5AED15D6">
            <wp:extent cx="2659380" cy="962372"/>
            <wp:effectExtent l="0" t="0" r="762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6093" cy="97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07" w:rsidRPr="00371C07" w:rsidRDefault="00371C07" w:rsidP="00371C07">
      <w:pPr>
        <w:rPr>
          <w:rFonts w:ascii="Arial" w:hAnsi="Arial" w:cs="Arial"/>
          <w:sz w:val="20"/>
          <w:szCs w:val="20"/>
        </w:rPr>
      </w:pPr>
      <w:r w:rsidRPr="00371C07">
        <w:rPr>
          <w:rFonts w:ascii="Arial" w:hAnsi="Arial" w:cs="Arial"/>
          <w:sz w:val="20"/>
          <w:szCs w:val="20"/>
        </w:rPr>
        <w:t>Paspaudus klavišą atsiranda klausimas:</w:t>
      </w:r>
    </w:p>
    <w:p w:rsidR="006E1FE8" w:rsidRPr="00371C07" w:rsidRDefault="00371C07" w:rsidP="006E1FE8">
      <w:pPr>
        <w:pStyle w:val="NoSpacing"/>
        <w:rPr>
          <w:rFonts w:ascii="Arial" w:hAnsi="Arial" w:cs="Arial"/>
          <w:sz w:val="32"/>
          <w:szCs w:val="32"/>
        </w:rPr>
      </w:pPr>
      <w:r w:rsidRPr="00371C07">
        <w:rPr>
          <w:noProof/>
          <w:lang w:eastAsia="lt-LT"/>
        </w:rPr>
        <w:drawing>
          <wp:inline distT="0" distB="0" distL="0" distR="0" wp14:anchorId="1438383B" wp14:editId="4BD1FCE9">
            <wp:extent cx="1722120" cy="93336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4634" cy="95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07" w:rsidRPr="00371C07" w:rsidRDefault="00371C07" w:rsidP="00930609">
      <w:pPr>
        <w:rPr>
          <w:rFonts w:ascii="Arial" w:hAnsi="Arial" w:cs="Arial"/>
          <w:sz w:val="20"/>
          <w:szCs w:val="20"/>
        </w:rPr>
      </w:pPr>
    </w:p>
    <w:p w:rsidR="00371C07" w:rsidRDefault="00371C07" w:rsidP="00371C07">
      <w:pPr>
        <w:rPr>
          <w:rFonts w:ascii="Arial" w:hAnsi="Arial" w:cs="Arial"/>
          <w:sz w:val="20"/>
          <w:szCs w:val="20"/>
        </w:rPr>
      </w:pPr>
      <w:r w:rsidRPr="00371C07">
        <w:rPr>
          <w:rFonts w:ascii="Arial" w:hAnsi="Arial" w:cs="Arial"/>
          <w:sz w:val="20"/>
          <w:szCs w:val="20"/>
        </w:rPr>
        <w:t xml:space="preserve">Atsakome </w:t>
      </w:r>
      <w:r w:rsidRPr="003D686B">
        <w:rPr>
          <w:rFonts w:ascii="Arial" w:hAnsi="Arial" w:cs="Arial"/>
          <w:b/>
          <w:sz w:val="20"/>
          <w:szCs w:val="20"/>
        </w:rPr>
        <w:t>Taip</w:t>
      </w:r>
      <w:r w:rsidRPr="00371C07">
        <w:rPr>
          <w:rFonts w:ascii="Arial" w:hAnsi="Arial" w:cs="Arial"/>
          <w:sz w:val="20"/>
          <w:szCs w:val="20"/>
        </w:rPr>
        <w:t>.</w:t>
      </w:r>
    </w:p>
    <w:p w:rsidR="00371C07" w:rsidRPr="00371C07" w:rsidRDefault="00371C07" w:rsidP="00BC7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Jeigu bent vienas iš žemiau išvardintų kintamųjų arba atskaitymo kodų jūsų sistemje jau bus naudojami</w:t>
      </w:r>
      <w:r w:rsidR="00BC7B85">
        <w:rPr>
          <w:rFonts w:ascii="Arial" w:hAnsi="Arial" w:cs="Arial"/>
          <w:sz w:val="20"/>
          <w:szCs w:val="20"/>
        </w:rPr>
        <w:t xml:space="preserve"> arba kažkuriems sistemos ar sudėtiniams kintamiesiems nuo 2019.01.01 jau bus priskirtos reikšmės,</w:t>
      </w:r>
      <w:r>
        <w:rPr>
          <w:rFonts w:ascii="Arial" w:hAnsi="Arial" w:cs="Arial"/>
          <w:sz w:val="20"/>
          <w:szCs w:val="20"/>
        </w:rPr>
        <w:t xml:space="preserve"> tai </w:t>
      </w:r>
      <w:r w:rsidR="00BC7B85">
        <w:rPr>
          <w:rFonts w:ascii="Arial" w:hAnsi="Arial" w:cs="Arial"/>
          <w:sz w:val="20"/>
          <w:szCs w:val="20"/>
        </w:rPr>
        <w:t xml:space="preserve">sistema parodys </w:t>
      </w:r>
      <w:r>
        <w:rPr>
          <w:rFonts w:ascii="Arial" w:hAnsi="Arial" w:cs="Arial"/>
          <w:sz w:val="20"/>
          <w:szCs w:val="20"/>
        </w:rPr>
        <w:t>pranešim</w:t>
      </w:r>
      <w:r w:rsidR="00BC7B85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apie tai, ir </w:t>
      </w:r>
      <w:r w:rsidRPr="00371C07">
        <w:rPr>
          <w:rFonts w:ascii="Arial" w:hAnsi="Arial" w:cs="Arial"/>
          <w:b/>
          <w:sz w:val="20"/>
          <w:szCs w:val="20"/>
        </w:rPr>
        <w:t xml:space="preserve">jokie </w:t>
      </w:r>
      <w:r>
        <w:rPr>
          <w:rFonts w:ascii="Arial" w:hAnsi="Arial" w:cs="Arial"/>
          <w:b/>
          <w:sz w:val="20"/>
          <w:szCs w:val="20"/>
        </w:rPr>
        <w:t xml:space="preserve">automatiniai </w:t>
      </w:r>
      <w:r w:rsidRPr="00371C07">
        <w:rPr>
          <w:rFonts w:ascii="Arial" w:hAnsi="Arial" w:cs="Arial"/>
          <w:b/>
          <w:sz w:val="20"/>
          <w:szCs w:val="20"/>
        </w:rPr>
        <w:t>pakeitimai nebus atliekami</w:t>
      </w:r>
      <w:r>
        <w:rPr>
          <w:rFonts w:ascii="Arial" w:hAnsi="Arial" w:cs="Arial"/>
          <w:sz w:val="20"/>
          <w:szCs w:val="20"/>
        </w:rPr>
        <w:t>. Reikės išvalyti</w:t>
      </w:r>
      <w:r w:rsidR="00BC7B85">
        <w:rPr>
          <w:rFonts w:ascii="Arial" w:hAnsi="Arial" w:cs="Arial"/>
          <w:sz w:val="20"/>
          <w:szCs w:val="20"/>
        </w:rPr>
        <w:t xml:space="preserve"> reikšmes </w:t>
      </w:r>
      <w:r>
        <w:rPr>
          <w:rFonts w:ascii="Arial" w:hAnsi="Arial" w:cs="Arial"/>
          <w:sz w:val="20"/>
          <w:szCs w:val="20"/>
        </w:rPr>
        <w:t>arba pakeisti kodus, ir tada šią procedūrą kartoti iš naujo.</w:t>
      </w:r>
    </w:p>
    <w:p w:rsidR="00930609" w:rsidRPr="00371C07" w:rsidRDefault="006E1FE8" w:rsidP="00930609">
      <w:pPr>
        <w:rPr>
          <w:rFonts w:ascii="Arial" w:hAnsi="Arial" w:cs="Arial"/>
          <w:b/>
          <w:sz w:val="20"/>
          <w:szCs w:val="20"/>
        </w:rPr>
      </w:pPr>
      <w:r w:rsidRPr="00371C07">
        <w:rPr>
          <w:rFonts w:ascii="Arial" w:hAnsi="Arial" w:cs="Arial"/>
          <w:b/>
          <w:sz w:val="20"/>
          <w:szCs w:val="20"/>
        </w:rPr>
        <w:t>Šio klavišo funkcijos:</w:t>
      </w:r>
    </w:p>
    <w:p w:rsidR="006E1FE8" w:rsidRDefault="006E1FE8" w:rsidP="006E1FE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Sukurs naujus sistemos kintamuosius:</w:t>
      </w:r>
    </w:p>
    <w:p w:rsidR="00E702C4" w:rsidRDefault="00E702C4" w:rsidP="00E702C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1421A653" wp14:editId="36FDA841">
            <wp:extent cx="5598779" cy="20116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8025" cy="20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05" w:rsidRPr="00E702C4" w:rsidRDefault="001F7905" w:rsidP="00E702C4">
      <w:pPr>
        <w:rPr>
          <w:rFonts w:ascii="Arial" w:hAnsi="Arial" w:cs="Arial"/>
          <w:b/>
          <w:sz w:val="20"/>
          <w:szCs w:val="20"/>
        </w:rPr>
      </w:pPr>
    </w:p>
    <w:p w:rsidR="006E1FE8" w:rsidRDefault="006E1FE8" w:rsidP="006E1FE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Sukurs nauj</w:t>
      </w:r>
      <w:r w:rsidR="00E702C4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 sudėtin</w:t>
      </w:r>
      <w:r w:rsidR="00E702C4">
        <w:rPr>
          <w:rFonts w:ascii="Arial" w:hAnsi="Arial" w:cs="Arial"/>
          <w:b/>
          <w:sz w:val="20"/>
          <w:szCs w:val="20"/>
        </w:rPr>
        <w:t>į</w:t>
      </w:r>
      <w:r>
        <w:rPr>
          <w:rFonts w:ascii="Arial" w:hAnsi="Arial" w:cs="Arial"/>
          <w:b/>
          <w:sz w:val="20"/>
          <w:szCs w:val="20"/>
        </w:rPr>
        <w:t xml:space="preserve"> kintam</w:t>
      </w:r>
      <w:r w:rsidR="00E702C4">
        <w:rPr>
          <w:rFonts w:ascii="Arial" w:hAnsi="Arial" w:cs="Arial"/>
          <w:b/>
          <w:sz w:val="20"/>
          <w:szCs w:val="20"/>
        </w:rPr>
        <w:t>ąjį:</w:t>
      </w:r>
    </w:p>
    <w:p w:rsidR="00E702C4" w:rsidRDefault="00E702C4" w:rsidP="00E702C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0B303F38" wp14:editId="035DCDEA">
            <wp:extent cx="4130040" cy="2112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3368" cy="23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05" w:rsidRPr="00E702C4" w:rsidRDefault="001F7905" w:rsidP="00E702C4">
      <w:pPr>
        <w:rPr>
          <w:rFonts w:ascii="Arial" w:hAnsi="Arial" w:cs="Arial"/>
          <w:b/>
          <w:sz w:val="20"/>
          <w:szCs w:val="20"/>
        </w:rPr>
      </w:pPr>
    </w:p>
    <w:p w:rsidR="006E1FE8" w:rsidRDefault="006E1FE8" w:rsidP="006E1FE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Sukurs naują žmogaus kintamąjį</w:t>
      </w:r>
      <w:r w:rsidR="00E702C4">
        <w:rPr>
          <w:rFonts w:ascii="Arial" w:hAnsi="Arial" w:cs="Arial"/>
          <w:b/>
          <w:sz w:val="20"/>
          <w:szCs w:val="20"/>
        </w:rPr>
        <w:t>:</w:t>
      </w:r>
    </w:p>
    <w:p w:rsidR="00E702C4" w:rsidRDefault="00E702C4" w:rsidP="00E702C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3985524B" wp14:editId="22D90F9B">
            <wp:extent cx="4091940" cy="1997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5354" cy="21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05" w:rsidRPr="00E702C4" w:rsidRDefault="001F7905" w:rsidP="00E702C4">
      <w:pPr>
        <w:rPr>
          <w:rFonts w:ascii="Arial" w:hAnsi="Arial" w:cs="Arial"/>
          <w:b/>
          <w:sz w:val="20"/>
          <w:szCs w:val="20"/>
        </w:rPr>
      </w:pPr>
    </w:p>
    <w:p w:rsidR="001F7905" w:rsidRDefault="001F7905" w:rsidP="00371C0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E1FE8" w:rsidRDefault="00546A1A" w:rsidP="006E1FE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Priskirs sistemos kintamųjų reikšmes nuo 2019.01.01</w:t>
      </w:r>
    </w:p>
    <w:p w:rsidR="00546A1A" w:rsidRDefault="00BC7B85" w:rsidP="00546A1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772BBA15" wp14:editId="47DEDF0D">
            <wp:extent cx="6120130" cy="32683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05" w:rsidRPr="00546A1A" w:rsidRDefault="001F7905" w:rsidP="00546A1A">
      <w:pPr>
        <w:rPr>
          <w:rFonts w:ascii="Arial" w:hAnsi="Arial" w:cs="Arial"/>
          <w:b/>
          <w:sz w:val="20"/>
          <w:szCs w:val="20"/>
        </w:rPr>
      </w:pPr>
    </w:p>
    <w:p w:rsidR="001F7905" w:rsidRPr="001F7905" w:rsidRDefault="001F7905" w:rsidP="001F790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F7905">
        <w:rPr>
          <w:rFonts w:ascii="Arial" w:hAnsi="Arial" w:cs="Arial"/>
          <w:b/>
          <w:sz w:val="20"/>
          <w:szCs w:val="20"/>
        </w:rPr>
        <w:t>Priskirs s</w:t>
      </w:r>
      <w:r>
        <w:rPr>
          <w:rFonts w:ascii="Arial" w:hAnsi="Arial" w:cs="Arial"/>
          <w:b/>
          <w:sz w:val="20"/>
          <w:szCs w:val="20"/>
        </w:rPr>
        <w:t>udėtinių</w:t>
      </w:r>
      <w:r w:rsidRPr="001F7905">
        <w:rPr>
          <w:rFonts w:ascii="Arial" w:hAnsi="Arial" w:cs="Arial"/>
          <w:b/>
          <w:sz w:val="20"/>
          <w:szCs w:val="20"/>
        </w:rPr>
        <w:t xml:space="preserve"> kintamųjų reikšmes nuo 2019.01.01</w:t>
      </w:r>
    </w:p>
    <w:p w:rsidR="001F7905" w:rsidRDefault="001F7905" w:rsidP="001F7905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178190A9" wp14:editId="4357C188">
            <wp:extent cx="4343400" cy="684543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1640" cy="71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05" w:rsidRDefault="001F7905" w:rsidP="001F7905">
      <w:pPr>
        <w:rPr>
          <w:rFonts w:ascii="Arial" w:hAnsi="Arial" w:cs="Arial"/>
          <w:b/>
          <w:sz w:val="20"/>
          <w:szCs w:val="20"/>
        </w:rPr>
      </w:pPr>
    </w:p>
    <w:p w:rsidR="001F7905" w:rsidRDefault="001F7905" w:rsidP="001F790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F7905">
        <w:rPr>
          <w:rFonts w:ascii="Arial" w:hAnsi="Arial" w:cs="Arial"/>
          <w:b/>
          <w:sz w:val="20"/>
          <w:szCs w:val="20"/>
        </w:rPr>
        <w:t>Sukurs naujus atskaitymus, aprašys jiems formules ir priskaitymo-atskaitymo ryšį.</w:t>
      </w:r>
    </w:p>
    <w:p w:rsidR="001F7905" w:rsidRPr="001F7905" w:rsidRDefault="001F7905" w:rsidP="001F7905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581BFCA7" wp14:editId="44B88529">
            <wp:extent cx="6120130" cy="11068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C4" w:rsidRDefault="006B62C4" w:rsidP="006B62C4">
      <w:pPr>
        <w:jc w:val="both"/>
        <w:rPr>
          <w:rFonts w:ascii="Arial" w:hAnsi="Arial" w:cs="Arial"/>
          <w:b/>
          <w:sz w:val="20"/>
          <w:szCs w:val="20"/>
        </w:rPr>
      </w:pPr>
    </w:p>
    <w:p w:rsidR="006B62C4" w:rsidRPr="006B62C4" w:rsidRDefault="006B62C4" w:rsidP="006B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PASTABA 1</w:t>
      </w:r>
      <w:r w:rsidRPr="006B62C4">
        <w:rPr>
          <w:rFonts w:ascii="Arial" w:hAnsi="Arial" w:cs="Arial"/>
          <w:sz w:val="20"/>
          <w:szCs w:val="20"/>
        </w:rPr>
        <w:t xml:space="preserve">. </w:t>
      </w:r>
      <w:r w:rsidRPr="006B62C4">
        <w:rPr>
          <w:rFonts w:ascii="Arial" w:hAnsi="Arial" w:cs="Arial"/>
          <w:color w:val="FF0000"/>
          <w:sz w:val="20"/>
          <w:szCs w:val="20"/>
        </w:rPr>
        <w:t>Būtinai reikia patikrinti ar naujų atskaitymų aprašyme nurodytos tinkamos sąskaitų plano sąskaitos. Jeigu įmonėje naudojamos kitokios – jas pakeisti</w:t>
      </w:r>
      <w:r w:rsidRPr="006B62C4">
        <w:rPr>
          <w:rFonts w:ascii="Arial" w:hAnsi="Arial" w:cs="Arial"/>
          <w:sz w:val="20"/>
          <w:szCs w:val="20"/>
        </w:rPr>
        <w:t>.</w:t>
      </w:r>
    </w:p>
    <w:p w:rsidR="006B62C4" w:rsidRPr="006B62C4" w:rsidRDefault="006B62C4" w:rsidP="006B62C4">
      <w:pPr>
        <w:rPr>
          <w:rFonts w:ascii="Arial" w:hAnsi="Arial" w:cs="Arial"/>
          <w:sz w:val="20"/>
          <w:szCs w:val="20"/>
        </w:rPr>
      </w:pPr>
      <w:r w:rsidRPr="006B62C4">
        <w:rPr>
          <w:rFonts w:ascii="Arial" w:hAnsi="Arial" w:cs="Arial"/>
          <w:b/>
          <w:sz w:val="20"/>
          <w:szCs w:val="20"/>
        </w:rPr>
        <w:t>PASTABA 2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B62C4">
        <w:rPr>
          <w:rFonts w:ascii="Arial" w:hAnsi="Arial" w:cs="Arial"/>
          <w:color w:val="FF0000"/>
          <w:sz w:val="20"/>
          <w:szCs w:val="20"/>
        </w:rPr>
        <w:t>Naujai atsiradusiems atskaitymams būtinai patikrinti ar tinkamai uždėti atžymėjimai priskaitymų-atskaitymų ryšio lentelėje.</w:t>
      </w:r>
    </w:p>
    <w:p w:rsidR="006E1FE8" w:rsidRDefault="001F7905" w:rsidP="001F790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Seniems pajamų mokesčio ir sodros atskaitymams (101, 201, 2010, 10001) priskirs nulines formules nuo 2019.01.01</w:t>
      </w:r>
    </w:p>
    <w:p w:rsidR="004038CD" w:rsidRDefault="004038CD" w:rsidP="004038C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C3F35" w:rsidRDefault="003C3F35" w:rsidP="003C3F3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Aprašys atskaitymo 901 (Vykdomieji raštai) naują formulę nuo 2019.01.01</w:t>
      </w:r>
    </w:p>
    <w:p w:rsidR="004038CD" w:rsidRPr="004038CD" w:rsidRDefault="004038CD" w:rsidP="004038C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C7DF6" w:rsidRDefault="00CC7DF6" w:rsidP="002121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PASTABA</w:t>
      </w:r>
      <w:r w:rsidR="004038CD">
        <w:rPr>
          <w:rFonts w:ascii="Arial" w:hAnsi="Arial" w:cs="Arial"/>
          <w:b/>
          <w:sz w:val="20"/>
          <w:szCs w:val="20"/>
        </w:rPr>
        <w:t xml:space="preserve"> </w:t>
      </w:r>
      <w:r w:rsidR="006B62C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2121E6">
        <w:rPr>
          <w:rFonts w:ascii="Arial" w:hAnsi="Arial" w:cs="Arial"/>
          <w:sz w:val="20"/>
          <w:szCs w:val="20"/>
        </w:rPr>
        <w:t>Jeigu GPM ir Sodros skaičiavimui naudoj</w:t>
      </w:r>
      <w:r w:rsidR="004038CD">
        <w:rPr>
          <w:rFonts w:ascii="Arial" w:hAnsi="Arial" w:cs="Arial"/>
          <w:sz w:val="20"/>
          <w:szCs w:val="20"/>
        </w:rPr>
        <w:t>o</w:t>
      </w:r>
      <w:r w:rsidRPr="002121E6">
        <w:rPr>
          <w:rFonts w:ascii="Arial" w:hAnsi="Arial" w:cs="Arial"/>
          <w:sz w:val="20"/>
          <w:szCs w:val="20"/>
        </w:rPr>
        <w:t xml:space="preserve">te kitokius atskaitymus ir kitokius kintamuosius, tai </w:t>
      </w:r>
      <w:r w:rsidR="002121E6" w:rsidRPr="002121E6">
        <w:rPr>
          <w:rFonts w:ascii="Arial" w:hAnsi="Arial" w:cs="Arial"/>
          <w:sz w:val="20"/>
          <w:szCs w:val="20"/>
        </w:rPr>
        <w:t>jų reik</w:t>
      </w:r>
      <w:r w:rsidR="003C3F35">
        <w:rPr>
          <w:rFonts w:ascii="Arial" w:hAnsi="Arial" w:cs="Arial"/>
          <w:sz w:val="20"/>
          <w:szCs w:val="20"/>
        </w:rPr>
        <w:t>š</w:t>
      </w:r>
      <w:r w:rsidR="002121E6" w:rsidRPr="002121E6">
        <w:rPr>
          <w:rFonts w:ascii="Arial" w:hAnsi="Arial" w:cs="Arial"/>
          <w:sz w:val="20"/>
          <w:szCs w:val="20"/>
        </w:rPr>
        <w:t>mes reikės pasikoreguoti patiems.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8605B" w:rsidRDefault="004038CD" w:rsidP="004038C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lastRenderedPageBreak/>
        <w:t>.</w:t>
      </w:r>
      <w:r>
        <w:rPr>
          <w:rFonts w:ascii="Arial" w:hAnsi="Arial" w:cs="Arial"/>
          <w:sz w:val="20"/>
          <w:szCs w:val="20"/>
        </w:rPr>
        <w:tab/>
      </w:r>
      <w:r w:rsidR="00E8605B">
        <w:rPr>
          <w:rFonts w:ascii="Arial" w:hAnsi="Arial" w:cs="Arial"/>
          <w:b/>
          <w:sz w:val="32"/>
          <w:szCs w:val="32"/>
        </w:rPr>
        <w:t>FORMUOTI ALGOS KINTAMŲJŲ REIKŠMES</w:t>
      </w:r>
    </w:p>
    <w:p w:rsidR="007719E4" w:rsidRDefault="007719E4" w:rsidP="00E8605B">
      <w:pPr>
        <w:pStyle w:val="NoSpacing"/>
        <w:ind w:firstLine="1296"/>
        <w:jc w:val="both"/>
        <w:rPr>
          <w:rFonts w:ascii="Arial" w:hAnsi="Arial" w:cs="Arial"/>
          <w:b/>
          <w:sz w:val="32"/>
          <w:szCs w:val="32"/>
        </w:rPr>
      </w:pPr>
    </w:p>
    <w:p w:rsidR="00E8605B" w:rsidRPr="007719E4" w:rsidRDefault="007719E4" w:rsidP="007719E4">
      <w:pPr>
        <w:ind w:firstLine="1296"/>
        <w:jc w:val="both"/>
        <w:rPr>
          <w:rFonts w:ascii="Arial" w:hAnsi="Arial" w:cs="Arial"/>
          <w:sz w:val="20"/>
          <w:szCs w:val="20"/>
        </w:rPr>
      </w:pPr>
      <w:r w:rsidRPr="007719E4">
        <w:rPr>
          <w:rFonts w:ascii="Arial" w:hAnsi="Arial" w:cs="Arial"/>
          <w:sz w:val="20"/>
          <w:szCs w:val="20"/>
        </w:rPr>
        <w:t>Tam tikrus</w:t>
      </w:r>
      <w:r w:rsidR="00E8605B" w:rsidRPr="007719E4">
        <w:rPr>
          <w:rFonts w:ascii="Arial" w:hAnsi="Arial" w:cs="Arial"/>
          <w:sz w:val="20"/>
          <w:szCs w:val="20"/>
        </w:rPr>
        <w:t xml:space="preserve"> kintamuosius, kuriems buvo priskirtos konkrečios sumos (</w:t>
      </w:r>
      <w:r w:rsidRPr="007719E4">
        <w:rPr>
          <w:rFonts w:ascii="Arial" w:hAnsi="Arial" w:cs="Arial"/>
          <w:sz w:val="20"/>
          <w:szCs w:val="20"/>
        </w:rPr>
        <w:t xml:space="preserve">pvz., </w:t>
      </w:r>
      <w:r w:rsidR="00E8605B" w:rsidRPr="007719E4">
        <w:rPr>
          <w:rFonts w:ascii="Arial" w:hAnsi="Arial" w:cs="Arial"/>
          <w:sz w:val="20"/>
          <w:szCs w:val="20"/>
        </w:rPr>
        <w:t>nustatytas darbo užmokestis, valandos tarifas, priedo suma ir pan. ) nuo 2019.01.01 reikės padauginti iš 1.289</w:t>
      </w:r>
    </w:p>
    <w:p w:rsidR="00E8605B" w:rsidRDefault="00E8605B" w:rsidP="00E8605B">
      <w:pPr>
        <w:pStyle w:val="NoSpacing"/>
        <w:rPr>
          <w:rFonts w:ascii="Arial" w:hAnsi="Arial" w:cs="Arial"/>
          <w:sz w:val="20"/>
          <w:szCs w:val="20"/>
        </w:rPr>
      </w:pPr>
      <w:r w:rsidRPr="007719E4">
        <w:rPr>
          <w:rFonts w:ascii="Arial" w:hAnsi="Arial" w:cs="Arial"/>
          <w:sz w:val="20"/>
          <w:szCs w:val="20"/>
        </w:rPr>
        <w:t>Tai galima atlikti tokiu būdu:</w:t>
      </w:r>
    </w:p>
    <w:p w:rsidR="007719E4" w:rsidRPr="007719E4" w:rsidRDefault="007719E4" w:rsidP="007719E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Uždėti „v“ – Formuoti algos kintamųjų reikšmes pagal jau įvestas</w:t>
      </w:r>
    </w:p>
    <w:p w:rsidR="003D686B" w:rsidRPr="003D686B" w:rsidRDefault="003D686B" w:rsidP="00E8605B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D686B">
        <w:rPr>
          <w:rFonts w:ascii="Arial" w:hAnsi="Arial" w:cs="Arial"/>
          <w:sz w:val="20"/>
          <w:szCs w:val="20"/>
        </w:rPr>
        <w:t>Lauke „Imti kintamojo Nr.“</w:t>
      </w:r>
      <w:r>
        <w:rPr>
          <w:rFonts w:ascii="Arial" w:hAnsi="Arial" w:cs="Arial"/>
          <w:sz w:val="20"/>
          <w:szCs w:val="20"/>
        </w:rPr>
        <w:t xml:space="preserve"> p</w:t>
      </w:r>
      <w:r w:rsidR="00E8605B" w:rsidRPr="003D686B">
        <w:rPr>
          <w:rFonts w:ascii="Arial" w:hAnsi="Arial" w:cs="Arial"/>
          <w:sz w:val="20"/>
          <w:szCs w:val="20"/>
        </w:rPr>
        <w:t>asirinkti kintamąjį, kuriam norėsite atlikti perskaičiavimą</w:t>
      </w:r>
      <w:r w:rsidR="00C45485" w:rsidRPr="003D686B">
        <w:rPr>
          <w:rFonts w:ascii="Arial" w:hAnsi="Arial" w:cs="Arial"/>
          <w:sz w:val="20"/>
          <w:szCs w:val="20"/>
        </w:rPr>
        <w:t xml:space="preserve"> </w:t>
      </w:r>
    </w:p>
    <w:p w:rsidR="00C45485" w:rsidRPr="003D686B" w:rsidRDefault="003D686B" w:rsidP="00E8605B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3D686B">
        <w:rPr>
          <w:rFonts w:ascii="Arial" w:hAnsi="Arial" w:cs="Arial"/>
          <w:sz w:val="20"/>
          <w:szCs w:val="20"/>
        </w:rPr>
        <w:t>auke „Formuoti kintamojo Nr“</w:t>
      </w:r>
      <w:r>
        <w:rPr>
          <w:rFonts w:ascii="Arial" w:hAnsi="Arial" w:cs="Arial"/>
          <w:sz w:val="20"/>
          <w:szCs w:val="20"/>
        </w:rPr>
        <w:t xml:space="preserve"> n</w:t>
      </w:r>
      <w:r w:rsidR="00C45485" w:rsidRPr="003D686B">
        <w:rPr>
          <w:rFonts w:ascii="Arial" w:hAnsi="Arial" w:cs="Arial"/>
          <w:sz w:val="20"/>
          <w:szCs w:val="20"/>
        </w:rPr>
        <w:t xml:space="preserve">urodyti tą patį kintamąjį </w:t>
      </w:r>
    </w:p>
    <w:p w:rsidR="00C45485" w:rsidRPr="007719E4" w:rsidRDefault="00C45485" w:rsidP="00E8605B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719E4">
        <w:rPr>
          <w:rFonts w:ascii="Arial" w:hAnsi="Arial" w:cs="Arial"/>
          <w:sz w:val="20"/>
          <w:szCs w:val="20"/>
        </w:rPr>
        <w:t>Nurodyti kintamojo tipą</w:t>
      </w:r>
    </w:p>
    <w:p w:rsidR="00C45485" w:rsidRPr="007719E4" w:rsidRDefault="003D686B" w:rsidP="00E8605B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7719E4">
        <w:rPr>
          <w:rFonts w:ascii="Arial" w:hAnsi="Arial" w:cs="Arial"/>
          <w:sz w:val="20"/>
          <w:szCs w:val="20"/>
        </w:rPr>
        <w:t>auke „Imti galiojančius datai</w:t>
      </w:r>
      <w:r>
        <w:rPr>
          <w:rFonts w:ascii="Arial" w:hAnsi="Arial" w:cs="Arial"/>
          <w:sz w:val="20"/>
          <w:szCs w:val="20"/>
        </w:rPr>
        <w:t>“ n</w:t>
      </w:r>
      <w:r w:rsidR="00C45485" w:rsidRPr="007719E4">
        <w:rPr>
          <w:rFonts w:ascii="Arial" w:hAnsi="Arial" w:cs="Arial"/>
          <w:sz w:val="20"/>
          <w:szCs w:val="20"/>
        </w:rPr>
        <w:t>urodyti</w:t>
      </w:r>
      <w:r w:rsidR="00484CAD">
        <w:rPr>
          <w:rFonts w:ascii="Arial" w:hAnsi="Arial" w:cs="Arial"/>
          <w:sz w:val="20"/>
          <w:szCs w:val="20"/>
        </w:rPr>
        <w:t>,</w:t>
      </w:r>
      <w:r w:rsidR="00C45485" w:rsidRPr="007719E4">
        <w:rPr>
          <w:rFonts w:ascii="Arial" w:hAnsi="Arial" w:cs="Arial"/>
          <w:sz w:val="20"/>
          <w:szCs w:val="20"/>
        </w:rPr>
        <w:t xml:space="preserve"> kuriai datai galiojančias reikšmes imsime perskaičiavimui</w:t>
      </w:r>
    </w:p>
    <w:p w:rsidR="003D686B" w:rsidRPr="003D686B" w:rsidRDefault="003D686B" w:rsidP="00E8605B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D686B">
        <w:rPr>
          <w:rFonts w:ascii="Arial" w:hAnsi="Arial" w:cs="Arial"/>
          <w:sz w:val="20"/>
          <w:szCs w:val="20"/>
        </w:rPr>
        <w:t>Lauke „Formuoti datai“</w:t>
      </w:r>
      <w:r>
        <w:rPr>
          <w:rFonts w:ascii="Arial" w:hAnsi="Arial" w:cs="Arial"/>
          <w:sz w:val="20"/>
          <w:szCs w:val="20"/>
        </w:rPr>
        <w:t xml:space="preserve"> n</w:t>
      </w:r>
      <w:r w:rsidR="00C45485" w:rsidRPr="003D686B">
        <w:rPr>
          <w:rFonts w:ascii="Arial" w:hAnsi="Arial" w:cs="Arial"/>
          <w:sz w:val="20"/>
          <w:szCs w:val="20"/>
        </w:rPr>
        <w:t>urodyti</w:t>
      </w:r>
      <w:r w:rsidR="00484CAD">
        <w:rPr>
          <w:rFonts w:ascii="Arial" w:hAnsi="Arial" w:cs="Arial"/>
          <w:sz w:val="20"/>
          <w:szCs w:val="20"/>
        </w:rPr>
        <w:t xml:space="preserve"> datą,</w:t>
      </w:r>
      <w:r w:rsidR="00C45485" w:rsidRPr="003D686B">
        <w:rPr>
          <w:rFonts w:ascii="Arial" w:hAnsi="Arial" w:cs="Arial"/>
          <w:sz w:val="20"/>
          <w:szCs w:val="20"/>
        </w:rPr>
        <w:t xml:space="preserve"> kuriai </w:t>
      </w:r>
      <w:bookmarkStart w:id="0" w:name="_GoBack"/>
      <w:bookmarkEnd w:id="0"/>
      <w:r w:rsidR="00C45485" w:rsidRPr="003D686B">
        <w:rPr>
          <w:rFonts w:ascii="Arial" w:hAnsi="Arial" w:cs="Arial"/>
          <w:sz w:val="20"/>
          <w:szCs w:val="20"/>
        </w:rPr>
        <w:t xml:space="preserve">reikia suformuoti naujas reikšmes </w:t>
      </w:r>
    </w:p>
    <w:p w:rsidR="00C45485" w:rsidRPr="003D686B" w:rsidRDefault="00C45485" w:rsidP="00E8605B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D686B">
        <w:rPr>
          <w:rFonts w:ascii="Arial" w:hAnsi="Arial" w:cs="Arial"/>
          <w:sz w:val="20"/>
          <w:szCs w:val="20"/>
        </w:rPr>
        <w:t>Jeigu būtų perskaičiuojamos tik tam tikro padalinio, tabelinio numerio ar objekto reikšmės – juos nurodyti atitinkamuose laukuose</w:t>
      </w:r>
    </w:p>
    <w:p w:rsidR="00C45485" w:rsidRPr="007719E4" w:rsidRDefault="00C45485" w:rsidP="00E8605B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719E4">
        <w:rPr>
          <w:rFonts w:ascii="Arial" w:hAnsi="Arial" w:cs="Arial"/>
          <w:sz w:val="20"/>
          <w:szCs w:val="20"/>
        </w:rPr>
        <w:t>Automatiškai siūloma, kad bus dauginama iš 1.289 ir apvalinama 2 ženklų po kablelio tikslumu, jei kitaip – reikia pakeisti.</w:t>
      </w:r>
    </w:p>
    <w:p w:rsidR="007719E4" w:rsidRDefault="007719E4" w:rsidP="007719E4">
      <w:pPr>
        <w:pStyle w:val="NoSpacing"/>
        <w:ind w:left="720"/>
      </w:pPr>
    </w:p>
    <w:p w:rsidR="00E8605B" w:rsidRDefault="00E8605B" w:rsidP="006E1FE8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61E7CC00" wp14:editId="62EB46A8">
            <wp:extent cx="3520440" cy="3157961"/>
            <wp:effectExtent l="0" t="0" r="381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4268" cy="317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85" w:rsidRPr="007719E4" w:rsidRDefault="007719E4" w:rsidP="006E1FE8">
      <w:pPr>
        <w:rPr>
          <w:rFonts w:ascii="Arial" w:hAnsi="Arial" w:cs="Arial"/>
          <w:sz w:val="20"/>
          <w:szCs w:val="20"/>
        </w:rPr>
      </w:pPr>
      <w:r w:rsidRPr="007719E4">
        <w:rPr>
          <w:rFonts w:ascii="Arial" w:hAnsi="Arial" w:cs="Arial"/>
          <w:sz w:val="20"/>
          <w:szCs w:val="20"/>
        </w:rPr>
        <w:t>Visa tai užpildžius reikia paspausti mygtuką „Išsaugoti“ ir naujos kintamųjų reikšmės bus sugeneruotos kintamųjų reikšmių sąraše.</w:t>
      </w:r>
    </w:p>
    <w:p w:rsidR="007719E4" w:rsidRDefault="007719E4" w:rsidP="006E1F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Tokius veiksmus reikia atlikti su visais kintamaisiais, kuriuos reikia perskaičiuoti.</w:t>
      </w:r>
    </w:p>
    <w:p w:rsidR="007719E4" w:rsidRDefault="007719E4" w:rsidP="006E1FE8">
      <w:pPr>
        <w:rPr>
          <w:rFonts w:ascii="Arial" w:hAnsi="Arial" w:cs="Arial"/>
          <w:b/>
          <w:sz w:val="20"/>
          <w:szCs w:val="20"/>
        </w:rPr>
      </w:pPr>
    </w:p>
    <w:p w:rsidR="00C45485" w:rsidRDefault="00C45485" w:rsidP="006E1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PASTABA</w:t>
      </w:r>
      <w:r w:rsidRPr="00C45485">
        <w:rPr>
          <w:rFonts w:ascii="Arial" w:hAnsi="Arial" w:cs="Arial"/>
          <w:sz w:val="20"/>
          <w:szCs w:val="20"/>
        </w:rPr>
        <w:t>. Bendru atveju šį funkcionalumą galima naudoti ne tik perskaičiuojant to paties kintamo</w:t>
      </w:r>
      <w:r>
        <w:rPr>
          <w:rFonts w:ascii="Arial" w:hAnsi="Arial" w:cs="Arial"/>
          <w:sz w:val="20"/>
          <w:szCs w:val="20"/>
        </w:rPr>
        <w:t xml:space="preserve">jo reikšmes, bet ir formuojant </w:t>
      </w:r>
      <w:r w:rsidRPr="00C45485">
        <w:rPr>
          <w:rFonts w:ascii="Arial" w:hAnsi="Arial" w:cs="Arial"/>
          <w:sz w:val="20"/>
          <w:szCs w:val="20"/>
        </w:rPr>
        <w:t>naujo kintamojo reikšmes. Tada</w:t>
      </w:r>
      <w:r>
        <w:rPr>
          <w:rFonts w:ascii="Arial" w:hAnsi="Arial" w:cs="Arial"/>
          <w:sz w:val="20"/>
          <w:szCs w:val="20"/>
        </w:rPr>
        <w:t xml:space="preserve"> l</w:t>
      </w:r>
      <w:r w:rsidR="005D186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uke „Formuoti kintamojo Nr.“ </w:t>
      </w:r>
      <w:r w:rsidR="005D186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eikia nurodyti naujo kintamojo kodą. Taip pat galima atlikti ne tik daugybos, bet ir kitus veiksmus, kuriuos reikia nurodyti lauke „Veiksmas“.</w:t>
      </w:r>
    </w:p>
    <w:p w:rsidR="007719E4" w:rsidRDefault="007719E4" w:rsidP="006E1FE8">
      <w:pPr>
        <w:rPr>
          <w:rFonts w:ascii="Arial" w:hAnsi="Arial" w:cs="Arial"/>
          <w:sz w:val="20"/>
          <w:szCs w:val="20"/>
        </w:rPr>
      </w:pPr>
    </w:p>
    <w:p w:rsidR="007719E4" w:rsidRDefault="007719E4" w:rsidP="006E1FE8">
      <w:pPr>
        <w:rPr>
          <w:rFonts w:ascii="Arial" w:hAnsi="Arial" w:cs="Arial"/>
          <w:sz w:val="20"/>
          <w:szCs w:val="20"/>
        </w:rPr>
      </w:pPr>
    </w:p>
    <w:p w:rsidR="007719E4" w:rsidRDefault="007719E4" w:rsidP="006E1FE8">
      <w:pPr>
        <w:rPr>
          <w:rFonts w:ascii="Arial" w:hAnsi="Arial" w:cs="Arial"/>
          <w:sz w:val="20"/>
          <w:szCs w:val="20"/>
        </w:rPr>
      </w:pPr>
    </w:p>
    <w:p w:rsidR="007719E4" w:rsidRDefault="007719E4" w:rsidP="006E1FE8">
      <w:pPr>
        <w:rPr>
          <w:rFonts w:ascii="Arial" w:hAnsi="Arial" w:cs="Arial"/>
          <w:sz w:val="20"/>
          <w:szCs w:val="20"/>
        </w:rPr>
      </w:pPr>
    </w:p>
    <w:p w:rsidR="007719E4" w:rsidRDefault="007719E4" w:rsidP="006E1FE8">
      <w:pPr>
        <w:rPr>
          <w:rFonts w:ascii="Arial" w:hAnsi="Arial" w:cs="Arial"/>
          <w:sz w:val="20"/>
          <w:szCs w:val="20"/>
        </w:rPr>
      </w:pPr>
    </w:p>
    <w:p w:rsidR="007719E4" w:rsidRDefault="007719E4" w:rsidP="007719E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FORMUOTI DARBUOTOJŲ PRISKAITYMUS-ATSKAITYMUS</w:t>
      </w:r>
    </w:p>
    <w:p w:rsidR="007719E4" w:rsidRDefault="007719E4" w:rsidP="007719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719E4" w:rsidRPr="007719E4" w:rsidRDefault="007719E4" w:rsidP="007719E4">
      <w:pPr>
        <w:ind w:firstLine="1296"/>
        <w:jc w:val="both"/>
        <w:rPr>
          <w:rFonts w:ascii="Arial" w:hAnsi="Arial" w:cs="Arial"/>
          <w:sz w:val="20"/>
          <w:szCs w:val="20"/>
        </w:rPr>
      </w:pPr>
      <w:r w:rsidRPr="007719E4">
        <w:rPr>
          <w:rFonts w:ascii="Arial" w:hAnsi="Arial" w:cs="Arial"/>
          <w:sz w:val="20"/>
          <w:szCs w:val="20"/>
        </w:rPr>
        <w:t>Kadangi atsirado nauji atskaitymai, tai juos reikės priskirti visiems darbuotojams, kuriems tie atskaitymai bus skaičiuojami.</w:t>
      </w:r>
    </w:p>
    <w:p w:rsidR="007719E4" w:rsidRDefault="007719E4" w:rsidP="007719E4">
      <w:pPr>
        <w:pStyle w:val="NoSpacing"/>
        <w:rPr>
          <w:rFonts w:ascii="Arial" w:hAnsi="Arial" w:cs="Arial"/>
          <w:sz w:val="20"/>
          <w:szCs w:val="20"/>
        </w:rPr>
      </w:pPr>
      <w:r w:rsidRPr="007719E4">
        <w:rPr>
          <w:rFonts w:ascii="Arial" w:hAnsi="Arial" w:cs="Arial"/>
          <w:sz w:val="20"/>
          <w:szCs w:val="20"/>
        </w:rPr>
        <w:t>Tai galima atlikti tokiu būdu:</w:t>
      </w:r>
    </w:p>
    <w:p w:rsidR="005D186E" w:rsidRPr="007719E4" w:rsidRDefault="005D186E" w:rsidP="005D186E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Uždėti „v“ – Formuoti darbuotojų priskaitymus-atskaitymus</w:t>
      </w:r>
    </w:p>
    <w:p w:rsidR="007719E4" w:rsidRPr="007719E4" w:rsidRDefault="005D186E" w:rsidP="007719E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Pasirinkti atskaitymo kodą, kurį naujai reikia priskirti darbuotojams</w:t>
      </w:r>
    </w:p>
    <w:p w:rsidR="005D186E" w:rsidRPr="005D186E" w:rsidRDefault="005D186E" w:rsidP="005D186E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Tam, kad būtų priskirtas tik dirbantiems darbuotojams, nurodyti dat</w:t>
      </w:r>
      <w:r w:rsidR="006B62C4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, kuriai ji</w:t>
      </w:r>
      <w:r w:rsidR="006B62C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turi dirbti</w:t>
      </w:r>
    </w:p>
    <w:p w:rsidR="007719E4" w:rsidRPr="007719E4" w:rsidRDefault="005D186E" w:rsidP="007719E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Nurodyti tipą. Šiuo tveju bus atskaitymai. Bendru atveju taip gali būti priskiriami tiek priskaitymai, tiek atskaitymai.</w:t>
      </w:r>
    </w:p>
    <w:p w:rsidR="007719E4" w:rsidRPr="007719E4" w:rsidRDefault="007719E4" w:rsidP="007719E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719E4" w:rsidRPr="007719E4" w:rsidRDefault="007719E4" w:rsidP="007719E4">
      <w:pPr>
        <w:rPr>
          <w:rFonts w:ascii="Arial" w:hAnsi="Arial" w:cs="Arial"/>
          <w:b/>
          <w:sz w:val="20"/>
          <w:szCs w:val="20"/>
        </w:rPr>
      </w:pPr>
      <w:r w:rsidRPr="007719E4"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 wp14:anchorId="58D64784" wp14:editId="3E1AE54D">
            <wp:extent cx="4030980" cy="1607207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76412" cy="162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6B" w:rsidRPr="007719E4" w:rsidRDefault="003D686B" w:rsidP="003D686B">
      <w:pPr>
        <w:rPr>
          <w:rFonts w:ascii="Arial" w:hAnsi="Arial" w:cs="Arial"/>
          <w:sz w:val="20"/>
          <w:szCs w:val="20"/>
        </w:rPr>
      </w:pPr>
      <w:r w:rsidRPr="007719E4">
        <w:rPr>
          <w:rFonts w:ascii="Arial" w:hAnsi="Arial" w:cs="Arial"/>
          <w:sz w:val="20"/>
          <w:szCs w:val="20"/>
        </w:rPr>
        <w:t xml:space="preserve">Visa tai užpildžius reikia paspausti mygtuką „Išsaugoti“ ir </w:t>
      </w:r>
      <w:r>
        <w:rPr>
          <w:rFonts w:ascii="Arial" w:hAnsi="Arial" w:cs="Arial"/>
          <w:sz w:val="20"/>
          <w:szCs w:val="20"/>
        </w:rPr>
        <w:t>darbuotojams bus priskirtas pasirinktas atskaitymo kodas.</w:t>
      </w:r>
    </w:p>
    <w:p w:rsidR="003D686B" w:rsidRDefault="003D686B" w:rsidP="003D68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Tokius veiksmus reikia atlikti priskiriant visus naujus atskaitymų kodus.</w:t>
      </w:r>
    </w:p>
    <w:p w:rsidR="007719E4" w:rsidRPr="007719E4" w:rsidRDefault="007719E4" w:rsidP="007719E4">
      <w:pPr>
        <w:rPr>
          <w:rFonts w:ascii="Arial" w:hAnsi="Arial" w:cs="Arial"/>
          <w:b/>
          <w:sz w:val="20"/>
          <w:szCs w:val="20"/>
        </w:rPr>
      </w:pPr>
    </w:p>
    <w:p w:rsidR="005D186E" w:rsidRPr="007719E4" w:rsidRDefault="007719E4" w:rsidP="005D186E">
      <w:pPr>
        <w:pStyle w:val="NoSpacing"/>
        <w:rPr>
          <w:rFonts w:ascii="Arial" w:hAnsi="Arial" w:cs="Arial"/>
          <w:sz w:val="20"/>
          <w:szCs w:val="20"/>
        </w:rPr>
      </w:pPr>
      <w:r w:rsidRPr="007719E4">
        <w:rPr>
          <w:rFonts w:ascii="Arial" w:hAnsi="Arial" w:cs="Arial"/>
          <w:b/>
          <w:sz w:val="20"/>
          <w:szCs w:val="20"/>
        </w:rPr>
        <w:t>PASTABA</w:t>
      </w:r>
      <w:r w:rsidRPr="007719E4">
        <w:rPr>
          <w:rFonts w:ascii="Arial" w:hAnsi="Arial" w:cs="Arial"/>
          <w:sz w:val="20"/>
          <w:szCs w:val="20"/>
        </w:rPr>
        <w:t xml:space="preserve">. </w:t>
      </w:r>
      <w:r w:rsidR="005D186E">
        <w:rPr>
          <w:rFonts w:ascii="Arial" w:hAnsi="Arial" w:cs="Arial"/>
          <w:sz w:val="20"/>
          <w:szCs w:val="20"/>
        </w:rPr>
        <w:t>Jeigu būtų priskiriama tik tam tikram padaliniui arba tabeliniam numeriui – nurodyti jo reikšmę. Priskiriant atskaitymus, padalinio nurodyti nėra galimybės. Priskiriant priskaitymus, nenurodžius padalinio, jie priskiriami visiems padaliniams, kurie aprašyti darbuotojo kortelėje, nurodžius – tik konkrečiam padaliniui.</w:t>
      </w:r>
    </w:p>
    <w:p w:rsidR="007719E4" w:rsidRPr="007719E4" w:rsidRDefault="007719E4" w:rsidP="006E1FE8">
      <w:pPr>
        <w:rPr>
          <w:rFonts w:ascii="Arial" w:hAnsi="Arial" w:cs="Arial"/>
          <w:sz w:val="20"/>
          <w:szCs w:val="20"/>
        </w:rPr>
      </w:pPr>
    </w:p>
    <w:p w:rsidR="007719E4" w:rsidRDefault="007719E4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4C4906">
      <w:pPr>
        <w:ind w:left="1296" w:firstLine="1296"/>
        <w:rPr>
          <w:rFonts w:ascii="Arial" w:hAnsi="Arial" w:cs="Arial"/>
          <w:b/>
          <w:sz w:val="32"/>
          <w:szCs w:val="32"/>
        </w:rPr>
      </w:pPr>
      <w:r w:rsidRPr="004C4906">
        <w:rPr>
          <w:rFonts w:ascii="Arial" w:hAnsi="Arial" w:cs="Arial"/>
          <w:b/>
          <w:sz w:val="32"/>
          <w:szCs w:val="32"/>
        </w:rPr>
        <w:lastRenderedPageBreak/>
        <w:t>Vykdomieji raštai</w:t>
      </w: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  <w:r w:rsidRPr="004C4906">
        <w:rPr>
          <w:rFonts w:ascii="Arial" w:hAnsi="Arial" w:cs="Arial"/>
          <w:sz w:val="20"/>
          <w:szCs w:val="20"/>
        </w:rPr>
        <w:t xml:space="preserve">Nuo 2018 m. gruodžio 1 d. mažinamos išskaitos iš darbuotojų atlyginimų: iš minimalios mėnesinės algos (toliau – MMA) nebus galima išskaityti daugiau kaip 30 proc. , o iš MMA viršijančios dalies – daugiau kaip 50 proc. (buvo atitinkamai 50 ir 70 </w:t>
      </w:r>
      <w:proofErr w:type="spellStart"/>
      <w:r w:rsidRPr="004C4906">
        <w:rPr>
          <w:rFonts w:ascii="Arial" w:hAnsi="Arial" w:cs="Arial"/>
          <w:sz w:val="20"/>
          <w:szCs w:val="20"/>
        </w:rPr>
        <w:t>proc</w:t>
      </w:r>
      <w:proofErr w:type="spellEnd"/>
      <w:r w:rsidRPr="004C4906">
        <w:rPr>
          <w:rFonts w:ascii="Arial" w:hAnsi="Arial" w:cs="Arial"/>
          <w:sz w:val="20"/>
          <w:szCs w:val="20"/>
        </w:rPr>
        <w:t>).</w:t>
      </w: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Atskaitymų pagal vykdomuosius  raštus skaičiavimui sistemoje naudojamas atskaitymas, kurio kodas  901</w:t>
      </w: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Nepriklausomai kiek darbuotojui tokių atskaitymų yra išskaičiuojama, reikėtų naudoti tą patį atskaitymo kodą.</w:t>
      </w: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Formulės yra parašytos taip, kad automatiškai atsižvelgia ir į datai galiojančių atskaitymų pagal vykdomuosius raštus kiekį, ir į priskaitymo sumą.</w:t>
      </w:r>
    </w:p>
    <w:p w:rsidR="004C4906" w:rsidRDefault="004C4906" w:rsidP="006E1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Aprašant šiuos atskaitymus reikia nurodyti :</w:t>
      </w:r>
    </w:p>
    <w:p w:rsidR="004C4906" w:rsidRPr="004C4906" w:rsidRDefault="004C4906" w:rsidP="004C49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C4906">
        <w:rPr>
          <w:rFonts w:ascii="Arial" w:hAnsi="Arial" w:cs="Arial"/>
          <w:sz w:val="20"/>
          <w:szCs w:val="20"/>
        </w:rPr>
        <w:t>„v“- ypatingas atskaitymas</w:t>
      </w:r>
    </w:p>
    <w:p w:rsidR="004C4906" w:rsidRDefault="004C4906" w:rsidP="004C49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4C4906">
        <w:rPr>
          <w:rFonts w:ascii="Arial" w:hAnsi="Arial" w:cs="Arial"/>
          <w:sz w:val="20"/>
          <w:szCs w:val="20"/>
        </w:rPr>
        <w:t xml:space="preserve">isą </w:t>
      </w:r>
      <w:r>
        <w:rPr>
          <w:rFonts w:ascii="Arial" w:hAnsi="Arial" w:cs="Arial"/>
          <w:sz w:val="20"/>
          <w:szCs w:val="20"/>
        </w:rPr>
        <w:t>išskaičiuojamą suma</w:t>
      </w:r>
    </w:p>
    <w:p w:rsidR="004C4906" w:rsidRDefault="004C4906" w:rsidP="004C49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dokumento numerį</w:t>
      </w:r>
    </w:p>
    <w:p w:rsidR="004C4906" w:rsidRDefault="004C4906" w:rsidP="004C49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kliento (paprastai, antstolio) kodą iš klientų sąrašo</w:t>
      </w:r>
    </w:p>
    <w:p w:rsidR="004C4906" w:rsidRPr="004C4906" w:rsidRDefault="004C4906" w:rsidP="004C49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jeigu reikia, kad atskaitymo suma persikeltų į specialią sąskaitų plano sąskaitą , tada reikia nurodyti tą sąskaitą. Nenurodžius, nueis į sąskaitą, kuri nurodyta atskaitymo aprašyme. </w:t>
      </w:r>
    </w:p>
    <w:p w:rsidR="004C4906" w:rsidRDefault="00652453" w:rsidP="004C4906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0E382079" wp14:editId="1A4268C6">
            <wp:extent cx="3413760" cy="3185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64" w:rsidRDefault="000F6C64" w:rsidP="004C4906">
      <w:pPr>
        <w:rPr>
          <w:rFonts w:ascii="Arial" w:hAnsi="Arial" w:cs="Arial"/>
          <w:b/>
          <w:sz w:val="20"/>
          <w:szCs w:val="20"/>
        </w:rPr>
      </w:pPr>
    </w:p>
    <w:p w:rsidR="000F6C64" w:rsidRPr="00652453" w:rsidRDefault="000F6C64" w:rsidP="004C4906">
      <w:pPr>
        <w:rPr>
          <w:rFonts w:ascii="Arial" w:hAnsi="Arial" w:cs="Arial"/>
          <w:sz w:val="20"/>
          <w:szCs w:val="20"/>
        </w:rPr>
      </w:pPr>
      <w:r w:rsidRPr="00652453">
        <w:rPr>
          <w:rFonts w:ascii="Arial" w:hAnsi="Arial" w:cs="Arial"/>
          <w:sz w:val="20"/>
          <w:szCs w:val="20"/>
        </w:rPr>
        <w:t>Atlikus informacijos perkėlimą , skolose susiformuos skolos klientams (antstoliams).</w:t>
      </w:r>
    </w:p>
    <w:p w:rsidR="000F6C64" w:rsidRDefault="00652453" w:rsidP="004C49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Mokėjimus antstoliams galima formuoti </w:t>
      </w:r>
      <w:r w:rsidR="00C80D78">
        <w:rPr>
          <w:rFonts w:ascii="Arial" w:hAnsi="Arial" w:cs="Arial"/>
          <w:sz w:val="20"/>
          <w:szCs w:val="20"/>
        </w:rPr>
        <w:t>lange „Suminės kolos“, paspaudus mygtuką „Atsiskaitymo operacijų formavimas“ :</w:t>
      </w:r>
    </w:p>
    <w:p w:rsidR="00C80D78" w:rsidRDefault="00C80D78" w:rsidP="004C4906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5B168681" wp14:editId="5FC4CEF8">
            <wp:extent cx="5554980" cy="27508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D78" w:rsidRDefault="00C80D78" w:rsidP="004C49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Formuojant mokėjimus, būtinai reikia uždėti „v“ – „Formuoti atskiras operacijas pagal kiekvieną skolą“, kad susiformuotų atskiri mokėjimo dokumentai pagal kiekvieną vykdomųjų raštų atskaitymo dokumentą.</w:t>
      </w:r>
    </w:p>
    <w:p w:rsidR="00C80D78" w:rsidRDefault="00C80D78" w:rsidP="004C4906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4951B6F4" wp14:editId="020F5471">
            <wp:extent cx="5577840" cy="2948940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95" w:rsidRDefault="00A16C95" w:rsidP="004C4906">
      <w:pPr>
        <w:rPr>
          <w:rFonts w:ascii="Arial" w:hAnsi="Arial" w:cs="Arial"/>
          <w:sz w:val="20"/>
          <w:szCs w:val="20"/>
        </w:rPr>
      </w:pPr>
    </w:p>
    <w:p w:rsidR="00A16C95" w:rsidRDefault="00A16C95" w:rsidP="004C4906">
      <w:pPr>
        <w:rPr>
          <w:rFonts w:ascii="Arial" w:hAnsi="Arial" w:cs="Arial"/>
          <w:sz w:val="20"/>
          <w:szCs w:val="20"/>
        </w:rPr>
      </w:pPr>
    </w:p>
    <w:p w:rsidR="00A16C95" w:rsidRDefault="00A16C95" w:rsidP="004C4906">
      <w:pPr>
        <w:rPr>
          <w:rFonts w:ascii="Arial" w:hAnsi="Arial" w:cs="Arial"/>
          <w:sz w:val="20"/>
          <w:szCs w:val="20"/>
        </w:rPr>
      </w:pPr>
      <w:r w:rsidRPr="00A16C95">
        <w:rPr>
          <w:rFonts w:ascii="Arial" w:hAnsi="Arial" w:cs="Arial"/>
          <w:b/>
          <w:sz w:val="20"/>
          <w:szCs w:val="20"/>
        </w:rPr>
        <w:t>PASTABA</w:t>
      </w:r>
      <w:r>
        <w:rPr>
          <w:rFonts w:ascii="Arial" w:hAnsi="Arial" w:cs="Arial"/>
          <w:sz w:val="20"/>
          <w:szCs w:val="20"/>
        </w:rPr>
        <w:t>. Mokėjimo paskirtį galima užprogramuoti taip, kad formuojant antstoliams mokėjimo pavedimus, į mokėjimo paskirtį būtų įrašoma visa reikalinga  informacija apie darbuotoją, iš kurio atliekamas išskaitymas (vardas, pavardė ir pan.) bei dokumento numeris, pagal kurį išskaičiuojama suma.</w:t>
      </w:r>
    </w:p>
    <w:sectPr w:rsidR="00A16C9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82" w:rsidRDefault="00927A82" w:rsidP="009000BB">
      <w:pPr>
        <w:spacing w:after="0" w:line="240" w:lineRule="auto"/>
      </w:pPr>
      <w:r>
        <w:separator/>
      </w:r>
    </w:p>
  </w:endnote>
  <w:endnote w:type="continuationSeparator" w:id="0">
    <w:p w:rsidR="00927A82" w:rsidRDefault="00927A82" w:rsidP="009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BB" w:rsidRDefault="00900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BB" w:rsidRDefault="009000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BB" w:rsidRDefault="00900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82" w:rsidRDefault="00927A82" w:rsidP="009000BB">
      <w:pPr>
        <w:spacing w:after="0" w:line="240" w:lineRule="auto"/>
      </w:pPr>
      <w:r>
        <w:separator/>
      </w:r>
    </w:p>
  </w:footnote>
  <w:footnote w:type="continuationSeparator" w:id="0">
    <w:p w:rsidR="00927A82" w:rsidRDefault="00927A82" w:rsidP="009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BB" w:rsidRDefault="00900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5503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00BB" w:rsidRDefault="009000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C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00BB" w:rsidRDefault="009000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BB" w:rsidRDefault="00900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D4"/>
    <w:multiLevelType w:val="hybridMultilevel"/>
    <w:tmpl w:val="32124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8FA"/>
    <w:multiLevelType w:val="hybridMultilevel"/>
    <w:tmpl w:val="99D4D234"/>
    <w:lvl w:ilvl="0" w:tplc="F56A938A">
      <w:start w:val="1"/>
      <w:numFmt w:val="decimal"/>
      <w:lvlText w:val="%1."/>
      <w:lvlJc w:val="left"/>
      <w:pPr>
        <w:ind w:left="295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">
    <w:nsid w:val="1D5E43C5"/>
    <w:multiLevelType w:val="hybridMultilevel"/>
    <w:tmpl w:val="32124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281F"/>
    <w:multiLevelType w:val="hybridMultilevel"/>
    <w:tmpl w:val="1DF8F37C"/>
    <w:lvl w:ilvl="0" w:tplc="E10AF874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4">
    <w:nsid w:val="38FC6562"/>
    <w:multiLevelType w:val="hybridMultilevel"/>
    <w:tmpl w:val="997EFF64"/>
    <w:lvl w:ilvl="0" w:tplc="35E86630">
      <w:start w:val="1"/>
      <w:numFmt w:val="decimal"/>
      <w:lvlText w:val="%1."/>
      <w:lvlJc w:val="left"/>
      <w:pPr>
        <w:ind w:left="424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968" w:hanging="360"/>
      </w:pPr>
    </w:lvl>
    <w:lvl w:ilvl="2" w:tplc="0427001B" w:tentative="1">
      <w:start w:val="1"/>
      <w:numFmt w:val="lowerRoman"/>
      <w:lvlText w:val="%3."/>
      <w:lvlJc w:val="right"/>
      <w:pPr>
        <w:ind w:left="5688" w:hanging="180"/>
      </w:pPr>
    </w:lvl>
    <w:lvl w:ilvl="3" w:tplc="0427000F" w:tentative="1">
      <w:start w:val="1"/>
      <w:numFmt w:val="decimal"/>
      <w:lvlText w:val="%4."/>
      <w:lvlJc w:val="left"/>
      <w:pPr>
        <w:ind w:left="6408" w:hanging="360"/>
      </w:pPr>
    </w:lvl>
    <w:lvl w:ilvl="4" w:tplc="04270019" w:tentative="1">
      <w:start w:val="1"/>
      <w:numFmt w:val="lowerLetter"/>
      <w:lvlText w:val="%5."/>
      <w:lvlJc w:val="left"/>
      <w:pPr>
        <w:ind w:left="7128" w:hanging="360"/>
      </w:pPr>
    </w:lvl>
    <w:lvl w:ilvl="5" w:tplc="0427001B" w:tentative="1">
      <w:start w:val="1"/>
      <w:numFmt w:val="lowerRoman"/>
      <w:lvlText w:val="%6."/>
      <w:lvlJc w:val="right"/>
      <w:pPr>
        <w:ind w:left="7848" w:hanging="180"/>
      </w:pPr>
    </w:lvl>
    <w:lvl w:ilvl="6" w:tplc="0427000F" w:tentative="1">
      <w:start w:val="1"/>
      <w:numFmt w:val="decimal"/>
      <w:lvlText w:val="%7."/>
      <w:lvlJc w:val="left"/>
      <w:pPr>
        <w:ind w:left="8568" w:hanging="360"/>
      </w:pPr>
    </w:lvl>
    <w:lvl w:ilvl="7" w:tplc="04270019" w:tentative="1">
      <w:start w:val="1"/>
      <w:numFmt w:val="lowerLetter"/>
      <w:lvlText w:val="%8."/>
      <w:lvlJc w:val="left"/>
      <w:pPr>
        <w:ind w:left="9288" w:hanging="360"/>
      </w:pPr>
    </w:lvl>
    <w:lvl w:ilvl="8" w:tplc="0427001B" w:tentative="1">
      <w:start w:val="1"/>
      <w:numFmt w:val="lowerRoman"/>
      <w:lvlText w:val="%9."/>
      <w:lvlJc w:val="right"/>
      <w:pPr>
        <w:ind w:left="10008" w:hanging="180"/>
      </w:pPr>
    </w:lvl>
  </w:abstractNum>
  <w:abstractNum w:abstractNumId="5">
    <w:nsid w:val="4A1000FC"/>
    <w:multiLevelType w:val="hybridMultilevel"/>
    <w:tmpl w:val="32124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1492"/>
    <w:multiLevelType w:val="hybridMultilevel"/>
    <w:tmpl w:val="D76A8F58"/>
    <w:lvl w:ilvl="0" w:tplc="AF6A21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03D61"/>
    <w:multiLevelType w:val="hybridMultilevel"/>
    <w:tmpl w:val="02FAA3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E263E"/>
    <w:multiLevelType w:val="hybridMultilevel"/>
    <w:tmpl w:val="8A52E1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D01B5"/>
    <w:multiLevelType w:val="hybridMultilevel"/>
    <w:tmpl w:val="D76A8F58"/>
    <w:lvl w:ilvl="0" w:tplc="AF6A21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13691"/>
    <w:multiLevelType w:val="hybridMultilevel"/>
    <w:tmpl w:val="ABF0839C"/>
    <w:lvl w:ilvl="0" w:tplc="D316A6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EB"/>
    <w:rsid w:val="00000A6F"/>
    <w:rsid w:val="000405B0"/>
    <w:rsid w:val="00045E11"/>
    <w:rsid w:val="000519B1"/>
    <w:rsid w:val="00062A32"/>
    <w:rsid w:val="000F6C64"/>
    <w:rsid w:val="001200BE"/>
    <w:rsid w:val="00127A86"/>
    <w:rsid w:val="00154752"/>
    <w:rsid w:val="001B655D"/>
    <w:rsid w:val="001F7905"/>
    <w:rsid w:val="002121E6"/>
    <w:rsid w:val="00286A96"/>
    <w:rsid w:val="002903CC"/>
    <w:rsid w:val="002A13BC"/>
    <w:rsid w:val="002D5620"/>
    <w:rsid w:val="002D6CBB"/>
    <w:rsid w:val="00355A74"/>
    <w:rsid w:val="00360736"/>
    <w:rsid w:val="00371C07"/>
    <w:rsid w:val="003C3F35"/>
    <w:rsid w:val="003C53F6"/>
    <w:rsid w:val="003D686B"/>
    <w:rsid w:val="003F6E1D"/>
    <w:rsid w:val="004038CD"/>
    <w:rsid w:val="004629C9"/>
    <w:rsid w:val="00481E81"/>
    <w:rsid w:val="00484CAD"/>
    <w:rsid w:val="00495C78"/>
    <w:rsid w:val="004C4906"/>
    <w:rsid w:val="00535B94"/>
    <w:rsid w:val="00546A1A"/>
    <w:rsid w:val="005703C3"/>
    <w:rsid w:val="005B5638"/>
    <w:rsid w:val="005D186E"/>
    <w:rsid w:val="00606EA2"/>
    <w:rsid w:val="006426C2"/>
    <w:rsid w:val="00652453"/>
    <w:rsid w:val="006703B9"/>
    <w:rsid w:val="006954CD"/>
    <w:rsid w:val="006A56FA"/>
    <w:rsid w:val="006B1FE2"/>
    <w:rsid w:val="006B62C4"/>
    <w:rsid w:val="006D7A44"/>
    <w:rsid w:val="006E1FE8"/>
    <w:rsid w:val="007017D7"/>
    <w:rsid w:val="007417FC"/>
    <w:rsid w:val="00747F34"/>
    <w:rsid w:val="007719E4"/>
    <w:rsid w:val="007F6E7A"/>
    <w:rsid w:val="00840EF2"/>
    <w:rsid w:val="00855AE2"/>
    <w:rsid w:val="0086594D"/>
    <w:rsid w:val="00876F03"/>
    <w:rsid w:val="009000BB"/>
    <w:rsid w:val="00927A82"/>
    <w:rsid w:val="00930609"/>
    <w:rsid w:val="009A2C3D"/>
    <w:rsid w:val="009E66C1"/>
    <w:rsid w:val="009E7EB0"/>
    <w:rsid w:val="009F1AFF"/>
    <w:rsid w:val="009F3556"/>
    <w:rsid w:val="00A16C95"/>
    <w:rsid w:val="00A310D6"/>
    <w:rsid w:val="00A32CEB"/>
    <w:rsid w:val="00A55215"/>
    <w:rsid w:val="00AC7AD8"/>
    <w:rsid w:val="00AF73D7"/>
    <w:rsid w:val="00B1168F"/>
    <w:rsid w:val="00B52115"/>
    <w:rsid w:val="00B7218E"/>
    <w:rsid w:val="00BA20A6"/>
    <w:rsid w:val="00BA281A"/>
    <w:rsid w:val="00BC7B85"/>
    <w:rsid w:val="00C45485"/>
    <w:rsid w:val="00C505D3"/>
    <w:rsid w:val="00C80D78"/>
    <w:rsid w:val="00CC7DF6"/>
    <w:rsid w:val="00CE5E93"/>
    <w:rsid w:val="00D03971"/>
    <w:rsid w:val="00D87532"/>
    <w:rsid w:val="00DA036D"/>
    <w:rsid w:val="00DA7D62"/>
    <w:rsid w:val="00DC2096"/>
    <w:rsid w:val="00DC3843"/>
    <w:rsid w:val="00DE5417"/>
    <w:rsid w:val="00DF4F0F"/>
    <w:rsid w:val="00DF6E59"/>
    <w:rsid w:val="00E26386"/>
    <w:rsid w:val="00E52F41"/>
    <w:rsid w:val="00E702C4"/>
    <w:rsid w:val="00E8605B"/>
    <w:rsid w:val="00EF3479"/>
    <w:rsid w:val="00F4308B"/>
    <w:rsid w:val="00F63113"/>
    <w:rsid w:val="00F75A14"/>
    <w:rsid w:val="00F91546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F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F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E1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E1F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BB"/>
  </w:style>
  <w:style w:type="paragraph" w:styleId="Footer">
    <w:name w:val="footer"/>
    <w:basedOn w:val="Normal"/>
    <w:link w:val="FooterChar"/>
    <w:uiPriority w:val="99"/>
    <w:unhideWhenUsed/>
    <w:rsid w:val="0090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BB"/>
  </w:style>
  <w:style w:type="paragraph" w:styleId="BalloonText">
    <w:name w:val="Balloon Text"/>
    <w:basedOn w:val="Normal"/>
    <w:link w:val="BalloonTextChar"/>
    <w:uiPriority w:val="99"/>
    <w:semiHidden/>
    <w:unhideWhenUsed/>
    <w:rsid w:val="006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F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F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E1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E1F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BB"/>
  </w:style>
  <w:style w:type="paragraph" w:styleId="Footer">
    <w:name w:val="footer"/>
    <w:basedOn w:val="Normal"/>
    <w:link w:val="FooterChar"/>
    <w:uiPriority w:val="99"/>
    <w:unhideWhenUsed/>
    <w:rsid w:val="0090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BB"/>
  </w:style>
  <w:style w:type="paragraph" w:styleId="BalloonText">
    <w:name w:val="Balloon Text"/>
    <w:basedOn w:val="Normal"/>
    <w:link w:val="BalloonTextChar"/>
    <w:uiPriority w:val="99"/>
    <w:semiHidden/>
    <w:unhideWhenUsed/>
    <w:rsid w:val="006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5464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</cp:lastModifiedBy>
  <cp:revision>31</cp:revision>
  <dcterms:created xsi:type="dcterms:W3CDTF">2018-11-24T17:19:00Z</dcterms:created>
  <dcterms:modified xsi:type="dcterms:W3CDTF">2018-12-03T07:15:00Z</dcterms:modified>
</cp:coreProperties>
</file>